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方正小标宋简体" w:eastAsia="方正小标宋简体"/>
          <w:bCs/>
          <w:sz w:val="44"/>
          <w:szCs w:val="44"/>
        </w:rPr>
      </w:pPr>
      <w:r>
        <w:rPr>
          <w:rFonts w:hint="eastAsia" w:ascii="方正小标宋简体" w:eastAsia="方正小标宋简体"/>
          <w:bCs/>
          <w:sz w:val="44"/>
          <w:szCs w:val="44"/>
        </w:rPr>
        <w:t>武汉晴川学院学生素质综合测评实施细则</w:t>
      </w:r>
    </w:p>
    <w:p>
      <w:pPr>
        <w:pStyle w:val="2"/>
        <w:spacing w:before="0" w:after="0" w:line="500" w:lineRule="exact"/>
        <w:jc w:val="center"/>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3</w:t>
      </w:r>
      <w:r>
        <w:rPr>
          <w:rFonts w:hint="eastAsia" w:ascii="仿宋_GB2312" w:eastAsia="仿宋_GB2312"/>
          <w:sz w:val="32"/>
          <w:szCs w:val="32"/>
        </w:rPr>
        <w:t>版）</w:t>
      </w:r>
    </w:p>
    <w:p>
      <w:pPr>
        <w:widowControl/>
        <w:spacing w:line="500" w:lineRule="exact"/>
        <w:jc w:val="center"/>
        <w:rPr>
          <w:rFonts w:ascii="黑体" w:hAnsi="黑体" w:eastAsia="黑体" w:cs="仿宋"/>
          <w:sz w:val="32"/>
          <w:szCs w:val="32"/>
        </w:rPr>
      </w:pPr>
      <w:r>
        <w:rPr>
          <w:rFonts w:hint="eastAsia" w:ascii="黑体" w:hAnsi="黑体" w:eastAsia="黑体" w:cs="仿宋"/>
          <w:kern w:val="0"/>
          <w:sz w:val="32"/>
          <w:szCs w:val="32"/>
          <w:lang w:bidi="ar"/>
        </w:rPr>
        <w:t>第一章</w:t>
      </w:r>
      <w:r>
        <w:rPr>
          <w:rFonts w:hint="eastAsia" w:ascii="宋体" w:hAnsi="宋体" w:eastAsia="宋体" w:cs="宋体"/>
          <w:kern w:val="0"/>
          <w:sz w:val="32"/>
          <w:szCs w:val="32"/>
          <w:lang w:bidi="ar"/>
        </w:rPr>
        <w:t>  </w:t>
      </w:r>
      <w:r>
        <w:rPr>
          <w:rFonts w:hint="eastAsia" w:ascii="黑体" w:hAnsi="黑体" w:eastAsia="黑体" w:cs="仿宋"/>
          <w:kern w:val="0"/>
          <w:sz w:val="32"/>
          <w:szCs w:val="32"/>
          <w:lang w:bidi="ar"/>
        </w:rPr>
        <w:t>总则</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第一条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为了正确评价学生的综合素质，实现学生教育管理工作的科学化、规范化、制度化，促进学生思想道德素质、科学文化素质和健康素质的全面协调发展，培养适应社会主义市场经济需要的人格高尚、学有专长、能力为主、知行统一的实用型高级专门人才，根据高等学校培养目标，结合我校实际，特制定本办法。</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第二条</w:t>
      </w:r>
      <w:r>
        <w:rPr>
          <w:rFonts w:hint="eastAsia" w:ascii="宋体" w:hAnsi="宋体" w:eastAsia="宋体" w:cs="宋体"/>
          <w:b/>
          <w:kern w:val="0"/>
          <w:sz w:val="32"/>
          <w:szCs w:val="32"/>
          <w:lang w:bidi="ar"/>
        </w:rPr>
        <w:t xml:space="preserve"> </w:t>
      </w:r>
      <w:r>
        <w:rPr>
          <w:rFonts w:hint="eastAsia" w:ascii="仿宋_GB2312" w:hAnsi="仿宋" w:eastAsia="仿宋_GB2312" w:cs="仿宋"/>
          <w:kern w:val="0"/>
          <w:sz w:val="32"/>
          <w:szCs w:val="32"/>
          <w:lang w:bidi="ar"/>
        </w:rPr>
        <w:t>学生素质综合测评是对学生在校期间各方面综合表现所进行的测定和评价，测评成绩是对学生进行综合评价和推优评先的基本依据。</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第三条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学生素质综合测评坚持公平、公正、公开的原则，采取定性评价与定量测评、自我测评与民主评议相结合的方法进行。</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第四条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学生素质综合测评的内容主要包括思想道德素质、科学文化素质、身心健康素质、创新实践能力素质等四个方面。</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第五条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凡我校在籍在册本、专科学生，均应依据本办法之规定以班级为单位参加测评。</w:t>
      </w:r>
    </w:p>
    <w:p>
      <w:pPr>
        <w:widowControl/>
        <w:spacing w:line="500" w:lineRule="exact"/>
        <w:ind w:firstLine="643" w:firstLineChars="200"/>
        <w:rPr>
          <w:rFonts w:ascii="仿宋_GB2312" w:hAnsi="仿宋" w:eastAsia="仿宋_GB2312" w:cs="仿宋"/>
          <w:kern w:val="0"/>
          <w:sz w:val="32"/>
          <w:szCs w:val="32"/>
          <w:lang w:bidi="ar"/>
        </w:rPr>
      </w:pPr>
      <w:r>
        <w:rPr>
          <w:rFonts w:hint="eastAsia" w:ascii="仿宋_GB2312" w:hAnsi="仿宋" w:eastAsia="仿宋_GB2312" w:cs="仿宋"/>
          <w:b/>
          <w:kern w:val="0"/>
          <w:sz w:val="32"/>
          <w:szCs w:val="32"/>
          <w:lang w:bidi="ar"/>
        </w:rPr>
        <w:t>第六条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学生素质综合测评按学年度进行，每学年测评一次，时间段为上学年9月1日到当年8月31日。</w:t>
      </w:r>
    </w:p>
    <w:p>
      <w:pPr>
        <w:widowControl/>
        <w:spacing w:line="500" w:lineRule="exact"/>
        <w:jc w:val="center"/>
        <w:rPr>
          <w:rFonts w:ascii="黑体" w:hAnsi="黑体" w:eastAsia="黑体" w:cs="仿宋"/>
          <w:sz w:val="32"/>
          <w:szCs w:val="32"/>
        </w:rPr>
      </w:pPr>
      <w:r>
        <w:rPr>
          <w:rFonts w:hint="eastAsia" w:ascii="黑体" w:hAnsi="黑体" w:eastAsia="黑体" w:cs="仿宋"/>
          <w:kern w:val="0"/>
          <w:sz w:val="32"/>
          <w:szCs w:val="32"/>
          <w:lang w:bidi="ar"/>
        </w:rPr>
        <w:t>第二章</w:t>
      </w:r>
      <w:r>
        <w:rPr>
          <w:rFonts w:hint="eastAsia" w:ascii="宋体" w:hAnsi="宋体" w:eastAsia="宋体" w:cs="宋体"/>
          <w:kern w:val="0"/>
          <w:sz w:val="32"/>
          <w:szCs w:val="32"/>
          <w:lang w:bidi="ar"/>
        </w:rPr>
        <w:t>  </w:t>
      </w:r>
      <w:r>
        <w:rPr>
          <w:rFonts w:hint="eastAsia" w:ascii="黑体" w:hAnsi="黑体" w:eastAsia="黑体" w:cs="仿宋"/>
          <w:kern w:val="0"/>
          <w:sz w:val="32"/>
          <w:szCs w:val="32"/>
          <w:lang w:bidi="ar"/>
        </w:rPr>
        <w:t>思想道德素质测评</w:t>
      </w:r>
    </w:p>
    <w:p>
      <w:pPr>
        <w:widowControl/>
        <w:spacing w:line="500" w:lineRule="exact"/>
        <w:ind w:firstLine="643" w:firstLineChars="200"/>
        <w:rPr>
          <w:rFonts w:ascii="仿宋_GB2312" w:hAnsi="仿宋" w:eastAsia="仿宋_GB2312" w:cs="仿宋"/>
          <w:kern w:val="0"/>
          <w:sz w:val="32"/>
          <w:szCs w:val="32"/>
          <w:lang w:bidi="ar"/>
        </w:rPr>
      </w:pPr>
      <w:r>
        <w:rPr>
          <w:rFonts w:hint="eastAsia" w:ascii="仿宋_GB2312" w:hAnsi="仿宋" w:eastAsia="仿宋_GB2312" w:cs="仿宋"/>
          <w:b/>
          <w:kern w:val="0"/>
          <w:sz w:val="32"/>
          <w:szCs w:val="32"/>
          <w:lang w:bidi="ar"/>
        </w:rPr>
        <w:t>第七条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思想道德素质主要是指学生在政治思想、法纪观念、学习态度、集体观念、品德修养、劳动观念等方面的基本素质。</w:t>
      </w:r>
    </w:p>
    <w:p>
      <w:pPr>
        <w:widowControl/>
        <w:spacing w:line="500" w:lineRule="exact"/>
        <w:ind w:firstLine="643" w:firstLineChars="200"/>
        <w:rPr>
          <w:rFonts w:ascii="仿宋_GB2312" w:hAnsi="仿宋" w:eastAsia="仿宋_GB2312" w:cs="仿宋"/>
          <w:kern w:val="0"/>
          <w:sz w:val="32"/>
          <w:szCs w:val="32"/>
          <w:lang w:bidi="ar"/>
        </w:rPr>
      </w:pPr>
      <w:r>
        <w:rPr>
          <w:rFonts w:hint="eastAsia" w:ascii="仿宋_GB2312" w:hAnsi="仿宋" w:eastAsia="仿宋_GB2312" w:cs="仿宋"/>
          <w:b/>
          <w:kern w:val="0"/>
          <w:sz w:val="32"/>
          <w:szCs w:val="32"/>
          <w:lang w:bidi="ar"/>
        </w:rPr>
        <w:t>第八条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思想道德素质测评基本分为100分，其中，政治思想20分，学习态度20分，品德修养15分，法纪观念15分，集体观念15分，劳动观念15分。思想道德素质测评分为优、良、中、差四个评定等级，各等级对应的测评系数分别为0.9、0.8、0.7、0.6及以下。学生根据各等级对应的系数计算该项测评分。</w:t>
      </w:r>
    </w:p>
    <w:p>
      <w:pPr>
        <w:widowControl/>
        <w:spacing w:line="500" w:lineRule="exact"/>
        <w:ind w:firstLine="643" w:firstLineChars="200"/>
        <w:rPr>
          <w:rFonts w:ascii="仿宋_GB2312" w:hAnsi="仿宋" w:eastAsia="仿宋_GB2312" w:cs="仿宋"/>
          <w:kern w:val="0"/>
          <w:sz w:val="32"/>
          <w:szCs w:val="32"/>
          <w:lang w:bidi="ar"/>
        </w:rPr>
      </w:pPr>
      <w:r>
        <w:rPr>
          <w:rFonts w:hint="eastAsia" w:ascii="仿宋_GB2312" w:hAnsi="仿宋" w:eastAsia="仿宋_GB2312" w:cs="仿宋"/>
          <w:b/>
          <w:kern w:val="0"/>
          <w:sz w:val="32"/>
          <w:szCs w:val="32"/>
          <w:lang w:bidi="ar"/>
        </w:rPr>
        <w:t>第九条</w:t>
      </w:r>
      <w:r>
        <w:rPr>
          <w:rFonts w:hint="eastAsia" w:ascii="宋体" w:hAnsi="宋体" w:eastAsia="宋体" w:cs="宋体"/>
          <w:b/>
          <w:kern w:val="0"/>
          <w:sz w:val="32"/>
          <w:szCs w:val="32"/>
          <w:lang w:bidi="ar"/>
        </w:rPr>
        <w:t xml:space="preserve"> </w:t>
      </w:r>
      <w:r>
        <w:rPr>
          <w:rFonts w:hint="eastAsia" w:ascii="仿宋_GB2312" w:hAnsi="仿宋" w:eastAsia="仿宋_GB2312" w:cs="仿宋"/>
          <w:kern w:val="0"/>
          <w:sz w:val="32"/>
          <w:szCs w:val="32"/>
          <w:lang w:bidi="ar"/>
        </w:rPr>
        <w:t>思想道德素质测评采取个人自评与民主评议相结合的方式进行。各班级测评小组根据思想道德素质测评的内容及要求，结合学生在政治思想、学习态度、品德修养、法纪观念、集体观念、劳动观念等方面的基本表现，在学生自评的基础上，逐人逐项分等级进行测评，为学生思想道德素质测评的基本分。</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第十条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思想道德素质测评的内容及要求</w:t>
      </w:r>
    </w:p>
    <w:p>
      <w:pPr>
        <w:widowControl/>
        <w:spacing w:line="500" w:lineRule="exact"/>
        <w:ind w:firstLine="562"/>
        <w:rPr>
          <w:rFonts w:ascii="仿宋_GB2312" w:hAnsi="仿宋" w:eastAsia="仿宋_GB2312" w:cs="仿宋"/>
          <w:sz w:val="32"/>
          <w:szCs w:val="32"/>
        </w:rPr>
      </w:pPr>
      <w:r>
        <w:rPr>
          <w:rFonts w:hint="eastAsia" w:ascii="仿宋_GB2312" w:hAnsi="仿宋" w:eastAsia="仿宋_GB2312" w:cs="仿宋"/>
          <w:b/>
          <w:kern w:val="0"/>
          <w:sz w:val="32"/>
          <w:szCs w:val="32"/>
          <w:lang w:bidi="ar"/>
        </w:rPr>
        <w:t>（一）政治思想。</w:t>
      </w:r>
      <w:r>
        <w:rPr>
          <w:rFonts w:hint="eastAsia" w:ascii="仿宋_GB2312" w:hAnsi="仿宋" w:eastAsia="仿宋_GB2312" w:cs="仿宋"/>
          <w:kern w:val="0"/>
          <w:sz w:val="32"/>
          <w:szCs w:val="32"/>
          <w:lang w:bidi="ar"/>
        </w:rPr>
        <w:t>主要考察学生的政治立场、政治观点及政治表现。其要求是：坚持四项基本原则，坚持正确的政治方向，拥护党的路线、方针、政策，能在行动上与党中央保持一致，拥护中国共产党领导，努力学习马克思列宁主义、毛泽东思想、中国特色社会主义理论体系，深入学习习近平新时代中国特色社会主义思想，坚定中国特色社会主义道路自信、理论自信、制度自信、文化自信，树立中国特色社会主义共同理想；树立爱国主义思想，具有团结统一、爱好和平、勤劳勇敢、自强不息的精神。关心时事，积极参加学院组织的各项政治活动，主动向党组织靠拢，自觉维护学校安定团结的政治局面。对敢于批评各种错误言行，自觉与错误现象作斗争，或有理论学习成果（如论文、读书报告、心得体会等）者，可依据具体情况评定为优。对有违反法纪法规的错误言行，应评定为差。</w:t>
      </w:r>
    </w:p>
    <w:p>
      <w:pPr>
        <w:widowControl/>
        <w:spacing w:line="500" w:lineRule="exact"/>
        <w:ind w:firstLine="562"/>
        <w:rPr>
          <w:rFonts w:ascii="仿宋_GB2312" w:hAnsi="仿宋" w:eastAsia="仿宋_GB2312" w:cs="仿宋"/>
          <w:sz w:val="32"/>
          <w:szCs w:val="32"/>
        </w:rPr>
      </w:pPr>
      <w:r>
        <w:rPr>
          <w:rStyle w:val="9"/>
          <w:rFonts w:hint="eastAsia" w:ascii="仿宋_GB2312" w:hAnsi="仿宋" w:eastAsia="仿宋_GB2312" w:cs="仿宋"/>
          <w:kern w:val="0"/>
          <w:sz w:val="32"/>
          <w:szCs w:val="32"/>
          <w:lang w:bidi="ar"/>
        </w:rPr>
        <w:t>（二）学习态度。</w:t>
      </w:r>
      <w:r>
        <w:rPr>
          <w:rFonts w:hint="eastAsia" w:ascii="仿宋_GB2312" w:hAnsi="仿宋" w:eastAsia="仿宋_GB2312" w:cs="仿宋"/>
          <w:kern w:val="0"/>
          <w:sz w:val="32"/>
          <w:szCs w:val="32"/>
          <w:lang w:bidi="ar"/>
        </w:rPr>
        <w:t>主要考察学生的学习态度和学风。其要求是：刻苦学习，勇于探索，积极实践，努力掌握现代科学文化知识和专业技能，学习态度端正，学习热情高，求知欲强，勤奋好学，刻苦认真，遵守学习纪律，积极参加晚自习及其他相关学风建设活动。对于在学风建设中起模范带头作用，积极参加学术讲座，主动帮助同学学习进步，无旷课、迟到、早退现象者，可评定为优。对于不思进取，违反学习或考试纪律，经常旷课、迟到、早退，不按时完成作业者，应评定为差。</w:t>
      </w:r>
    </w:p>
    <w:p>
      <w:pPr>
        <w:widowControl/>
        <w:spacing w:line="500" w:lineRule="exact"/>
        <w:ind w:firstLine="560"/>
        <w:rPr>
          <w:rFonts w:ascii="仿宋_GB2312" w:hAnsi="仿宋" w:eastAsia="仿宋_GB2312" w:cs="仿宋"/>
          <w:sz w:val="32"/>
          <w:szCs w:val="32"/>
        </w:rPr>
      </w:pPr>
      <w:r>
        <w:rPr>
          <w:rStyle w:val="9"/>
          <w:rFonts w:hint="eastAsia" w:ascii="仿宋_GB2312" w:hAnsi="仿宋" w:eastAsia="仿宋_GB2312" w:cs="仿宋"/>
          <w:kern w:val="0"/>
          <w:sz w:val="32"/>
          <w:szCs w:val="32"/>
          <w:lang w:bidi="ar"/>
        </w:rPr>
        <w:t>（三）品德修养。</w:t>
      </w:r>
      <w:r>
        <w:rPr>
          <w:rFonts w:hint="eastAsia" w:ascii="仿宋_GB2312" w:hAnsi="仿宋" w:eastAsia="仿宋_GB2312" w:cs="仿宋"/>
          <w:kern w:val="0"/>
          <w:sz w:val="32"/>
          <w:szCs w:val="32"/>
          <w:lang w:bidi="ar"/>
        </w:rPr>
        <w:t>积极锻炼身体，增进身心健康，提高个人修养，培养审美素养。主要考察学生在公共生活领域的道德品质修养及行为表现。其要求是：诚实守信，为人正直，办事公道；关心父母，尊老爱幼，尊敬师长，团结同学，乐于助人；举止文雅，服饰得体；言行文明，礼貌待人；爱护公物，遵守秩序。对于品德高尚，在二级学院、专业或班级精神文明建设中产生积极影响者，可评定为优。对于自私虚伪，品行不端，举止粗俗，不讲公德，故意损坏公物，或其它违反社会公德且造成不良影响者，应评定为差。</w:t>
      </w:r>
    </w:p>
    <w:p>
      <w:pPr>
        <w:widowControl/>
        <w:spacing w:line="500" w:lineRule="exact"/>
        <w:ind w:firstLine="562"/>
        <w:rPr>
          <w:rFonts w:ascii="仿宋_GB2312" w:hAnsi="仿宋" w:eastAsia="仿宋_GB2312" w:cs="仿宋"/>
          <w:sz w:val="32"/>
          <w:szCs w:val="32"/>
        </w:rPr>
      </w:pPr>
      <w:r>
        <w:rPr>
          <w:rStyle w:val="9"/>
          <w:rFonts w:hint="eastAsia" w:ascii="仿宋_GB2312" w:hAnsi="仿宋" w:eastAsia="仿宋_GB2312" w:cs="仿宋"/>
          <w:kern w:val="0"/>
          <w:sz w:val="32"/>
          <w:szCs w:val="32"/>
          <w:lang w:bidi="ar"/>
        </w:rPr>
        <w:t>（四）法纪观念。</w:t>
      </w:r>
      <w:r>
        <w:rPr>
          <w:rFonts w:hint="eastAsia" w:ascii="仿宋_GB2312" w:hAnsi="仿宋" w:eastAsia="仿宋_GB2312" w:cs="仿宋"/>
          <w:kern w:val="0"/>
          <w:sz w:val="32"/>
          <w:szCs w:val="32"/>
          <w:lang w:bidi="ar"/>
        </w:rPr>
        <w:t>主要考察学生遵纪守法的情况及表现。其要求是：增强法治观念，遵守宪法、法律、法规，遵守公民道德规范，遵守学校管理制度，具有良好的道德品质和行为习惯，无违纪违法行为。对模范遵守法纪者，可评定为优。对违反国家法律、法规受到国家有关机关处罚者，或违反校纪校规受到校级或者院级处分者，应评定为差。</w:t>
      </w:r>
    </w:p>
    <w:p>
      <w:pPr>
        <w:widowControl/>
        <w:spacing w:line="500" w:lineRule="exact"/>
        <w:ind w:firstLine="560"/>
        <w:rPr>
          <w:rFonts w:ascii="仿宋_GB2312" w:hAnsi="仿宋" w:eastAsia="仿宋_GB2312" w:cs="仿宋"/>
          <w:sz w:val="32"/>
          <w:szCs w:val="32"/>
        </w:rPr>
      </w:pPr>
      <w:r>
        <w:rPr>
          <w:rStyle w:val="9"/>
          <w:rFonts w:hint="eastAsia" w:ascii="仿宋_GB2312" w:hAnsi="仿宋" w:eastAsia="仿宋_GB2312" w:cs="仿宋"/>
          <w:kern w:val="0"/>
          <w:sz w:val="32"/>
          <w:szCs w:val="32"/>
          <w:lang w:bidi="ar"/>
        </w:rPr>
        <w:t>（五）集体观念。</w:t>
      </w:r>
      <w:r>
        <w:rPr>
          <w:rFonts w:hint="eastAsia" w:ascii="仿宋_GB2312" w:hAnsi="仿宋" w:eastAsia="仿宋_GB2312" w:cs="仿宋"/>
          <w:kern w:val="0"/>
          <w:sz w:val="32"/>
          <w:szCs w:val="32"/>
          <w:lang w:bidi="ar"/>
        </w:rPr>
        <w:t>主要考察学生在集体生活中的言行表现。其要求是：顾全大局，有团队意识和合作精神，积极参加各类集体活动，能自觉维护集体荣誉，能坚持个人利益服从集体利益。对于集体观念强，不计个人得失，主动牺牲个人利益者，可评定为优。对于集体观念淡薄，损人利已或严重损害集体与他人利益者，应评定为差。</w:t>
      </w:r>
    </w:p>
    <w:p>
      <w:pPr>
        <w:widowControl/>
        <w:spacing w:line="500" w:lineRule="exact"/>
        <w:ind w:firstLine="630"/>
        <w:rPr>
          <w:rFonts w:ascii="仿宋_GB2312" w:hAnsi="仿宋" w:eastAsia="仿宋_GB2312" w:cs="仿宋"/>
          <w:sz w:val="32"/>
          <w:szCs w:val="32"/>
        </w:rPr>
      </w:pPr>
      <w:r>
        <w:rPr>
          <w:rStyle w:val="9"/>
          <w:rFonts w:hint="eastAsia" w:ascii="仿宋_GB2312" w:hAnsi="仿宋" w:eastAsia="仿宋_GB2312" w:cs="仿宋"/>
          <w:kern w:val="0"/>
          <w:sz w:val="32"/>
          <w:szCs w:val="32"/>
          <w:lang w:bidi="ar"/>
        </w:rPr>
        <w:t>（六）劳动观念。</w:t>
      </w:r>
      <w:r>
        <w:rPr>
          <w:rFonts w:hint="eastAsia" w:ascii="仿宋_GB2312" w:hAnsi="仿宋" w:eastAsia="仿宋_GB2312" w:cs="仿宋"/>
          <w:kern w:val="0"/>
          <w:sz w:val="32"/>
          <w:szCs w:val="32"/>
          <w:lang w:bidi="ar"/>
        </w:rPr>
        <w:t>主要考察学生的劳动观念。其要求是：热爱劳动，积极参加社会实践、生产实习、公益劳动及勤工助学活动，有艰苦奋斗精神，生活俭朴，理性消费，不攀比，不浪费粮食，节约水、电，不向家庭提出不切实际的生活要求。对于在公益劳动和勤工助学活动中取得优异成绩，主动承担家庭责任，减轻父母经济压力者，可评定为优。对于不愿参加劳动，寝室卫生差，生活铺张浪费者，应评定为差。</w:t>
      </w:r>
    </w:p>
    <w:p>
      <w:pPr>
        <w:widowControl/>
        <w:spacing w:line="500" w:lineRule="exact"/>
        <w:ind w:firstLine="643" w:firstLineChars="200"/>
        <w:rPr>
          <w:rFonts w:ascii="仿宋_GB2312" w:hAnsi="仿宋" w:eastAsia="仿宋_GB2312" w:cs="仿宋"/>
          <w:kern w:val="0"/>
          <w:sz w:val="32"/>
          <w:szCs w:val="32"/>
          <w:lang w:bidi="ar"/>
        </w:rPr>
      </w:pPr>
      <w:r>
        <w:rPr>
          <w:rFonts w:hint="eastAsia" w:ascii="仿宋_GB2312" w:hAnsi="仿宋" w:eastAsia="仿宋_GB2312" w:cs="仿宋"/>
          <w:b/>
          <w:kern w:val="0"/>
          <w:sz w:val="32"/>
          <w:szCs w:val="32"/>
          <w:lang w:bidi="ar"/>
        </w:rPr>
        <w:t>第十一条</w:t>
      </w:r>
      <w:r>
        <w:rPr>
          <w:rFonts w:hint="eastAsia" w:ascii="宋体" w:hAnsi="宋体" w:eastAsia="宋体" w:cs="宋体"/>
          <w:b/>
          <w:kern w:val="0"/>
          <w:sz w:val="32"/>
          <w:szCs w:val="32"/>
          <w:lang w:bidi="ar"/>
        </w:rPr>
        <w:t xml:space="preserve"> </w:t>
      </w:r>
      <w:r>
        <w:rPr>
          <w:rFonts w:hint="eastAsia" w:ascii="仿宋_GB2312" w:hAnsi="仿宋" w:eastAsia="仿宋_GB2312" w:cs="仿宋"/>
          <w:kern w:val="0"/>
          <w:sz w:val="32"/>
          <w:szCs w:val="32"/>
          <w:lang w:bidi="ar"/>
        </w:rPr>
        <w:t>思想道德素质测评奖励加分项。对于在本学年度内因取得突出成绩受到表彰的先进集体、先进个人或者好人好事，按以下各项计算附加分，但因同一原因获得不同荣誉称号或表彰、奖励的，只计最高分，不累计加分。</w:t>
      </w:r>
    </w:p>
    <w:p>
      <w:pPr>
        <w:widowControl/>
        <w:spacing w:line="50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（一）有见义勇为、舍己救人等先进事迹，能提供有关书面材料或证明，经学校认定者，加10分。</w:t>
      </w:r>
    </w:p>
    <w:p>
      <w:pPr>
        <w:widowControl/>
        <w:spacing w:line="50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（二）有疫情期间参加抗疫志愿者以及汛期参加抗洪救险志愿者等活动，能提供有关书面材料或证明，经二级学院认定者，加5-10分。</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（三）有自强不息、扶贫帮困、拾金不昧、无偿献血等先进事迹，能提供有关书面材料或证明，经二级学院认定者，加5分。</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（四）学校大学生青年志愿者会员，根据计划定期参加志愿服务工作，经校团委或学院团总支认定者，加1-3分。</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（五）获得校先进团支部称号，任期满一年的班团干部加5分，其他成员加3分。</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（六）获得学校表彰的先进个人，如优秀共青团员、优秀共青团干部、军训先进个人等加5分。</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（七）获得学校通报表扬的集体或个人，集体成员或个人一次加1分，此项可累计加分。</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（八）服务学校工作大局，积极支持学校建设与发展的集体或个人，相关部门提供书面材料的，经学院审核后一次加2分，此项可累计加分。</w:t>
      </w:r>
    </w:p>
    <w:p>
      <w:pPr>
        <w:widowControl/>
        <w:spacing w:line="500" w:lineRule="exact"/>
        <w:ind w:firstLine="643" w:firstLineChars="200"/>
        <w:rPr>
          <w:rFonts w:ascii="仿宋_GB2312" w:hAnsi="仿宋" w:eastAsia="仿宋_GB2312" w:cs="仿宋"/>
          <w:kern w:val="0"/>
          <w:sz w:val="32"/>
          <w:szCs w:val="32"/>
          <w:lang w:bidi="ar"/>
        </w:rPr>
      </w:pPr>
      <w:r>
        <w:rPr>
          <w:rFonts w:hint="eastAsia" w:ascii="仿宋_GB2312" w:hAnsi="仿宋" w:eastAsia="仿宋_GB2312" w:cs="仿宋"/>
          <w:b/>
          <w:kern w:val="0"/>
          <w:sz w:val="32"/>
          <w:szCs w:val="32"/>
          <w:lang w:bidi="ar"/>
        </w:rPr>
        <w:t>第十二条</w:t>
      </w:r>
      <w:r>
        <w:rPr>
          <w:rFonts w:hint="eastAsia" w:ascii="宋体" w:hAnsi="宋体" w:eastAsia="宋体" w:cs="宋体"/>
          <w:b/>
          <w:kern w:val="0"/>
          <w:sz w:val="32"/>
          <w:szCs w:val="32"/>
          <w:lang w:bidi="ar"/>
        </w:rPr>
        <w:t xml:space="preserve"> </w:t>
      </w:r>
      <w:r>
        <w:rPr>
          <w:rFonts w:hint="eastAsia" w:ascii="仿宋_GB2312" w:hAnsi="仿宋" w:eastAsia="仿宋_GB2312" w:cs="仿宋"/>
          <w:kern w:val="0"/>
          <w:sz w:val="32"/>
          <w:szCs w:val="32"/>
          <w:lang w:bidi="ar"/>
        </w:rPr>
        <w:t>思想道德素质测评惩处扣分项。对于违反校纪校规受到处分，或违反学习纪律、无故不参加集体活动者，按表1扣分。</w:t>
      </w:r>
    </w:p>
    <w:p>
      <w:pPr>
        <w:spacing w:line="500" w:lineRule="exact"/>
        <w:ind w:firstLine="630" w:firstLineChars="196"/>
        <w:rPr>
          <w:rFonts w:ascii="仿宋_GB2312" w:eastAsia="仿宋_GB2312"/>
          <w:b/>
          <w:bCs/>
          <w:sz w:val="32"/>
          <w:szCs w:val="32"/>
        </w:rPr>
      </w:pPr>
      <w:r>
        <w:rPr>
          <w:rFonts w:hint="eastAsia" w:ascii="仿宋_GB2312" w:eastAsia="仿宋_GB2312"/>
          <w:b/>
          <w:bCs/>
          <w:sz w:val="32"/>
          <w:szCs w:val="32"/>
        </w:rPr>
        <w:t>表1：思想道德素质测评扣分标准</w:t>
      </w:r>
    </w:p>
    <w:tbl>
      <w:tblPr>
        <w:tblStyle w:val="6"/>
        <w:tblW w:w="9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065"/>
        <w:gridCol w:w="1171"/>
        <w:gridCol w:w="1130"/>
        <w:gridCol w:w="1200"/>
        <w:gridCol w:w="1280"/>
        <w:gridCol w:w="1330"/>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vAlign w:val="center"/>
          </w:tcPr>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留校察看处分</w:t>
            </w:r>
          </w:p>
        </w:tc>
        <w:tc>
          <w:tcPr>
            <w:tcW w:w="1065" w:type="dxa"/>
            <w:vAlign w:val="center"/>
          </w:tcPr>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记过</w:t>
            </w:r>
          </w:p>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处分</w:t>
            </w:r>
          </w:p>
        </w:tc>
        <w:tc>
          <w:tcPr>
            <w:tcW w:w="1171" w:type="dxa"/>
            <w:vAlign w:val="center"/>
          </w:tcPr>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严重警告处分</w:t>
            </w:r>
          </w:p>
        </w:tc>
        <w:tc>
          <w:tcPr>
            <w:tcW w:w="1130" w:type="dxa"/>
            <w:vAlign w:val="center"/>
          </w:tcPr>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警告</w:t>
            </w:r>
          </w:p>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处分</w:t>
            </w:r>
          </w:p>
        </w:tc>
        <w:tc>
          <w:tcPr>
            <w:tcW w:w="1200" w:type="dxa"/>
            <w:vAlign w:val="center"/>
          </w:tcPr>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校 通</w:t>
            </w:r>
          </w:p>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报批评</w:t>
            </w:r>
          </w:p>
        </w:tc>
        <w:tc>
          <w:tcPr>
            <w:tcW w:w="1280" w:type="dxa"/>
            <w:vAlign w:val="center"/>
          </w:tcPr>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院 通</w:t>
            </w:r>
          </w:p>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报批评</w:t>
            </w:r>
          </w:p>
        </w:tc>
        <w:tc>
          <w:tcPr>
            <w:tcW w:w="1330" w:type="dxa"/>
            <w:vAlign w:val="center"/>
          </w:tcPr>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违反学习纪律</w:t>
            </w:r>
          </w:p>
        </w:tc>
        <w:tc>
          <w:tcPr>
            <w:tcW w:w="1740" w:type="dxa"/>
            <w:vAlign w:val="center"/>
          </w:tcPr>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无故不参加集体活动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065" w:type="dxa"/>
            <w:vAlign w:val="center"/>
          </w:tcPr>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15分</w:t>
            </w:r>
          </w:p>
        </w:tc>
        <w:tc>
          <w:tcPr>
            <w:tcW w:w="1065" w:type="dxa"/>
            <w:vAlign w:val="center"/>
          </w:tcPr>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10分</w:t>
            </w:r>
          </w:p>
        </w:tc>
        <w:tc>
          <w:tcPr>
            <w:tcW w:w="1171" w:type="dxa"/>
            <w:vAlign w:val="center"/>
          </w:tcPr>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8分</w:t>
            </w:r>
          </w:p>
        </w:tc>
        <w:tc>
          <w:tcPr>
            <w:tcW w:w="1130" w:type="dxa"/>
            <w:vAlign w:val="center"/>
          </w:tcPr>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5分</w:t>
            </w:r>
          </w:p>
        </w:tc>
        <w:tc>
          <w:tcPr>
            <w:tcW w:w="1200" w:type="dxa"/>
            <w:vAlign w:val="center"/>
          </w:tcPr>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2分/次</w:t>
            </w:r>
          </w:p>
        </w:tc>
        <w:tc>
          <w:tcPr>
            <w:tcW w:w="1280" w:type="dxa"/>
            <w:vAlign w:val="center"/>
          </w:tcPr>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1分/次</w:t>
            </w:r>
          </w:p>
        </w:tc>
        <w:tc>
          <w:tcPr>
            <w:tcW w:w="1330" w:type="dxa"/>
            <w:vAlign w:val="center"/>
          </w:tcPr>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1分/次</w:t>
            </w:r>
          </w:p>
        </w:tc>
        <w:tc>
          <w:tcPr>
            <w:tcW w:w="1740" w:type="dxa"/>
            <w:vAlign w:val="center"/>
          </w:tcPr>
          <w:p>
            <w:pPr>
              <w:spacing w:line="500" w:lineRule="exact"/>
              <w:jc w:val="center"/>
              <w:rPr>
                <w:rFonts w:ascii="仿宋_GB2312" w:eastAsia="仿宋_GB2312" w:hAnsiTheme="minorEastAsia"/>
                <w:sz w:val="28"/>
                <w:szCs w:val="28"/>
              </w:rPr>
            </w:pPr>
            <w:r>
              <w:rPr>
                <w:rFonts w:hint="eastAsia" w:ascii="仿宋_GB2312" w:eastAsia="仿宋_GB2312" w:hAnsiTheme="minorEastAsia"/>
                <w:sz w:val="28"/>
                <w:szCs w:val="28"/>
              </w:rPr>
              <w:t>1分/次</w:t>
            </w:r>
          </w:p>
        </w:tc>
      </w:tr>
    </w:tbl>
    <w:p>
      <w:pPr>
        <w:widowControl/>
        <w:spacing w:line="500" w:lineRule="exact"/>
        <w:ind w:firstLine="643" w:firstLineChars="200"/>
        <w:rPr>
          <w:rFonts w:ascii="仿宋_GB2312" w:hAnsi="仿宋" w:eastAsia="仿宋_GB2312" w:cs="仿宋"/>
          <w:kern w:val="0"/>
          <w:sz w:val="32"/>
          <w:szCs w:val="32"/>
          <w:lang w:bidi="ar"/>
        </w:rPr>
      </w:pPr>
      <w:r>
        <w:rPr>
          <w:rFonts w:hint="eastAsia" w:ascii="仿宋_GB2312" w:hAnsi="仿宋" w:eastAsia="仿宋_GB2312" w:cs="仿宋"/>
          <w:b/>
          <w:kern w:val="0"/>
          <w:sz w:val="32"/>
          <w:szCs w:val="32"/>
          <w:lang w:bidi="ar"/>
        </w:rPr>
        <w:t>第十三条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思想道德素质测评总分=基本分+奖励加分</w:t>
      </w:r>
      <w:r>
        <w:rPr>
          <w:rFonts w:hint="eastAsia" w:ascii="仿宋_GB2312" w:hAnsi="仿宋" w:eastAsia="仿宋_GB2312" w:cs="仿宋"/>
          <w:b/>
          <w:bCs/>
          <w:kern w:val="0"/>
          <w:sz w:val="32"/>
          <w:szCs w:val="32"/>
          <w:lang w:bidi="ar"/>
        </w:rPr>
        <w:t>-</w:t>
      </w:r>
      <w:r>
        <w:rPr>
          <w:rFonts w:hint="eastAsia" w:ascii="仿宋_GB2312" w:hAnsi="仿宋" w:eastAsia="仿宋_GB2312" w:cs="仿宋"/>
          <w:kern w:val="0"/>
          <w:sz w:val="32"/>
          <w:szCs w:val="32"/>
          <w:lang w:bidi="ar"/>
        </w:rPr>
        <w:t>惩处扣分。</w:t>
      </w:r>
    </w:p>
    <w:p>
      <w:pPr>
        <w:widowControl/>
        <w:spacing w:line="500" w:lineRule="exact"/>
        <w:jc w:val="center"/>
        <w:rPr>
          <w:rFonts w:ascii="黑体" w:hAnsi="黑体" w:eastAsia="黑体" w:cs="仿宋"/>
          <w:sz w:val="32"/>
          <w:szCs w:val="32"/>
        </w:rPr>
      </w:pPr>
      <w:r>
        <w:rPr>
          <w:rFonts w:hint="eastAsia" w:ascii="黑体" w:hAnsi="黑体" w:eastAsia="黑体" w:cs="仿宋"/>
          <w:kern w:val="0"/>
          <w:sz w:val="32"/>
          <w:szCs w:val="32"/>
          <w:lang w:bidi="ar"/>
        </w:rPr>
        <w:t>第三章</w:t>
      </w:r>
      <w:r>
        <w:rPr>
          <w:rFonts w:hint="eastAsia" w:ascii="宋体" w:hAnsi="宋体" w:eastAsia="宋体" w:cs="宋体"/>
          <w:kern w:val="0"/>
          <w:sz w:val="32"/>
          <w:szCs w:val="32"/>
          <w:lang w:bidi="ar"/>
        </w:rPr>
        <w:t xml:space="preserve">  </w:t>
      </w:r>
      <w:r>
        <w:rPr>
          <w:rFonts w:hint="eastAsia" w:ascii="黑体" w:hAnsi="黑体" w:eastAsia="黑体" w:cs="仿宋"/>
          <w:kern w:val="0"/>
          <w:sz w:val="32"/>
          <w:szCs w:val="32"/>
          <w:lang w:bidi="ar"/>
        </w:rPr>
        <w:t>科学文化素质测评</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第十四条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科学文化素质是指学生本学年度内参加本专业必修课程、选修课程学习与考核的素质与能力。</w:t>
      </w:r>
    </w:p>
    <w:p>
      <w:pPr>
        <w:widowControl/>
        <w:spacing w:line="500" w:lineRule="exact"/>
        <w:ind w:firstLine="643" w:firstLineChars="200"/>
        <w:rPr>
          <w:rFonts w:hint="eastAsia" w:ascii="仿宋_GB2312" w:hAnsi="仿宋" w:eastAsia="仿宋_GB2312" w:cs="仿宋"/>
          <w:kern w:val="0"/>
          <w:sz w:val="32"/>
          <w:szCs w:val="32"/>
          <w:lang w:bidi="ar"/>
        </w:rPr>
      </w:pPr>
      <w:r>
        <w:rPr>
          <w:rFonts w:hint="eastAsia" w:ascii="仿宋_GB2312" w:hAnsi="仿宋" w:eastAsia="仿宋_GB2312" w:cs="仿宋"/>
          <w:b/>
          <w:kern w:val="0"/>
          <w:sz w:val="32"/>
          <w:szCs w:val="32"/>
          <w:lang w:bidi="ar"/>
        </w:rPr>
        <w:t>第十五条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科学文化素质测评分为学生本学年度内学习成绩的总评得分，其中，学习成绩评定采用百分制。其计算公式为：</w:t>
      </w:r>
    </w:p>
    <w:p>
      <w:pPr>
        <w:widowControl/>
        <w:spacing w:line="500" w:lineRule="exact"/>
        <w:ind w:firstLine="640" w:firstLineChars="200"/>
        <w:rPr>
          <w:rFonts w:ascii="仿宋_GB2312" w:hAnsi="仿宋" w:eastAsia="仿宋_GB2312" w:cs="仿宋"/>
          <w:kern w:val="0"/>
          <w:sz w:val="32"/>
          <w:szCs w:val="32"/>
          <w:lang w:bidi="ar"/>
        </w:rPr>
      </w:pPr>
    </w:p>
    <w:p>
      <w:pPr>
        <w:widowControl/>
        <w:spacing w:line="500" w:lineRule="exact"/>
        <w:ind w:firstLine="560"/>
        <w:rPr>
          <w:rFonts w:ascii="仿宋_GB2312" w:hAnsi="仿宋" w:eastAsia="仿宋_GB2312" w:cs="仿宋"/>
          <w:sz w:val="28"/>
          <w:szCs w:val="28"/>
        </w:rPr>
      </w:pPr>
      <w:r>
        <w:rPr>
          <w:rFonts w:hint="eastAsia" w:ascii="宋体" w:hAnsi="宋体" w:eastAsia="宋体" w:cs="宋体"/>
          <w:kern w:val="0"/>
          <w:sz w:val="32"/>
          <w:szCs w:val="32"/>
          <w:lang w:bidi="ar"/>
        </w:rPr>
        <w:t>      </w:t>
      </w:r>
      <w:r>
        <w:rPr>
          <w:rFonts w:hint="eastAsia" w:ascii="宋体" w:hAnsi="宋体" w:eastAsia="宋体" w:cs="宋体"/>
          <w:kern w:val="0"/>
          <w:sz w:val="28"/>
          <w:szCs w:val="28"/>
          <w:lang w:bidi="ar"/>
        </w:rPr>
        <w:t xml:space="preserve">   </w:t>
      </w:r>
      <w:r>
        <w:rPr>
          <w:rFonts w:hint="eastAsia" w:ascii="仿宋_GB2312" w:hAnsi="仿宋" w:eastAsia="仿宋_GB2312" w:cs="仿宋"/>
          <w:kern w:val="0"/>
          <w:sz w:val="28"/>
          <w:szCs w:val="28"/>
          <w:lang w:bidi="ar"/>
        </w:rPr>
        <w:t>∑必修课、专业选修课成绩×单课学分</w:t>
      </w:r>
    </w:p>
    <w:p>
      <w:pPr>
        <w:widowControl/>
        <w:spacing w:line="500" w:lineRule="exact"/>
        <w:rPr>
          <w:rFonts w:ascii="仿宋_GB2312" w:hAnsi="仿宋" w:eastAsia="仿宋_GB2312" w:cs="仿宋"/>
          <w:sz w:val="28"/>
          <w:szCs w:val="28"/>
        </w:rPr>
      </w:pPr>
      <w:r>
        <w:rPr>
          <w:rFonts w:hint="eastAsia" w:ascii="仿宋_GB2312" w:hAnsi="仿宋" w:eastAsia="仿宋_GB2312" w:cs="仿宋"/>
          <w:kern w:val="0"/>
          <w:sz w:val="28"/>
          <w:szCs w:val="28"/>
          <w:lang w:bidi="ar"/>
        </w:rPr>
        <w:t>科学文化素质测评分</w:t>
      </w:r>
      <w:r>
        <w:rPr>
          <w:rFonts w:hint="eastAsia" w:ascii="宋体" w:hAnsi="宋体" w:eastAsia="宋体" w:cs="宋体"/>
          <w:kern w:val="0"/>
          <w:sz w:val="44"/>
          <w:szCs w:val="44"/>
          <w:lang w:bidi="ar"/>
        </w:rPr>
        <w:t xml:space="preserve"> </w:t>
      </w:r>
      <w:r>
        <w:rPr>
          <w:rFonts w:hint="eastAsia" w:ascii="仿宋_GB2312" w:hAnsi="仿宋" w:eastAsia="仿宋_GB2312" w:cs="仿宋"/>
          <w:kern w:val="0"/>
          <w:sz w:val="36"/>
          <w:szCs w:val="36"/>
          <w:lang w:bidi="ar"/>
        </w:rPr>
        <w:t>=</w:t>
      </w:r>
      <w:r>
        <w:rPr>
          <w:rFonts w:hint="eastAsia" w:ascii="宋体" w:hAnsi="宋体" w:eastAsia="宋体" w:cs="宋体"/>
          <w:kern w:val="0"/>
          <w:sz w:val="28"/>
          <w:szCs w:val="28"/>
          <w:vertAlign w:val="subscript"/>
          <w:lang w:bidi="ar"/>
        </w:rPr>
        <w:t xml:space="preserve"> </w:t>
      </w:r>
      <w:r>
        <w:rPr>
          <w:rFonts w:hint="eastAsia" w:ascii="仿宋_GB2312" w:hAnsi="仿宋" w:eastAsia="仿宋_GB2312" w:cs="仿宋"/>
          <w:kern w:val="0"/>
          <w:sz w:val="28"/>
          <w:szCs w:val="28"/>
          <w:lang w:bidi="ar"/>
        </w:rPr>
        <w:t>──────────────────</w:t>
      </w:r>
    </w:p>
    <w:p>
      <w:pPr>
        <w:widowControl/>
        <w:spacing w:line="500" w:lineRule="exact"/>
        <w:ind w:firstLine="560"/>
        <w:rPr>
          <w:rFonts w:ascii="仿宋_GB2312" w:hAnsi="仿宋" w:eastAsia="仿宋_GB2312" w:cs="仿宋"/>
          <w:kern w:val="0"/>
          <w:sz w:val="28"/>
          <w:szCs w:val="28"/>
          <w:lang w:bidi="ar"/>
        </w:rPr>
      </w:pPr>
      <w:r>
        <w:rPr>
          <w:rFonts w:hint="eastAsia" w:ascii="宋体" w:hAnsi="宋体" w:eastAsia="宋体" w:cs="宋体"/>
          <w:kern w:val="0"/>
          <w:sz w:val="28"/>
          <w:szCs w:val="28"/>
          <w:lang w:bidi="ar"/>
        </w:rPr>
        <w:t>              </w:t>
      </w:r>
      <w:r>
        <w:rPr>
          <w:rFonts w:hint="eastAsia" w:ascii="仿宋_GB2312" w:hAnsi="仿宋" w:eastAsia="仿宋_GB2312" w:cs="仿宋"/>
          <w:kern w:val="0"/>
          <w:sz w:val="28"/>
          <w:szCs w:val="28"/>
          <w:lang w:bidi="ar"/>
        </w:rPr>
        <w:t>∑课程总学分</w:t>
      </w:r>
    </w:p>
    <w:p>
      <w:pPr>
        <w:widowControl/>
        <w:spacing w:line="500" w:lineRule="exact"/>
        <w:jc w:val="center"/>
        <w:rPr>
          <w:rFonts w:hint="eastAsia" w:ascii="黑体" w:hAnsi="黑体" w:eastAsia="黑体" w:cs="仿宋"/>
          <w:kern w:val="0"/>
          <w:sz w:val="32"/>
          <w:szCs w:val="32"/>
          <w:lang w:bidi="ar"/>
        </w:rPr>
      </w:pPr>
    </w:p>
    <w:p>
      <w:pPr>
        <w:widowControl/>
        <w:spacing w:line="500" w:lineRule="exact"/>
        <w:jc w:val="center"/>
        <w:rPr>
          <w:rFonts w:ascii="黑体" w:hAnsi="黑体" w:eastAsia="黑体" w:cs="仿宋"/>
          <w:kern w:val="0"/>
          <w:sz w:val="32"/>
          <w:szCs w:val="32"/>
          <w:lang w:bidi="ar"/>
        </w:rPr>
      </w:pPr>
      <w:r>
        <w:rPr>
          <w:rFonts w:hint="eastAsia" w:ascii="黑体" w:hAnsi="黑体" w:eastAsia="黑体" w:cs="仿宋"/>
          <w:kern w:val="0"/>
          <w:sz w:val="32"/>
          <w:szCs w:val="32"/>
          <w:lang w:bidi="ar"/>
        </w:rPr>
        <w:t>第四章  身心健康素质测评</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第十六条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身心健康素质是指学生在身体素质、心理素质等方面的基本素质。</w:t>
      </w:r>
    </w:p>
    <w:p>
      <w:pPr>
        <w:widowControl/>
        <w:spacing w:line="500" w:lineRule="exact"/>
        <w:ind w:firstLine="643" w:firstLineChars="200"/>
        <w:rPr>
          <w:rFonts w:ascii="仿宋_GB2312" w:hAnsi="仿宋" w:eastAsia="仿宋_GB2312" w:cs="仿宋"/>
          <w:b/>
          <w:kern w:val="0"/>
          <w:sz w:val="32"/>
          <w:szCs w:val="32"/>
          <w:lang w:bidi="ar"/>
        </w:rPr>
      </w:pPr>
      <w:r>
        <w:rPr>
          <w:rFonts w:hint="eastAsia" w:ascii="仿宋_GB2312" w:hAnsi="仿宋" w:eastAsia="仿宋_GB2312" w:cs="仿宋"/>
          <w:b/>
          <w:kern w:val="0"/>
          <w:sz w:val="32"/>
          <w:szCs w:val="32"/>
          <w:lang w:bidi="ar"/>
        </w:rPr>
        <w:t>第十七条</w:t>
      </w:r>
      <w:r>
        <w:rPr>
          <w:rFonts w:hint="eastAsia" w:ascii="宋体" w:hAnsi="宋体" w:eastAsia="宋体" w:cs="宋体"/>
          <w:b/>
          <w:kern w:val="0"/>
          <w:sz w:val="32"/>
          <w:szCs w:val="32"/>
          <w:lang w:bidi="ar"/>
        </w:rPr>
        <w:t xml:space="preserve"> </w:t>
      </w:r>
      <w:r>
        <w:rPr>
          <w:rFonts w:hint="eastAsia" w:ascii="仿宋_GB2312" w:hAnsi="仿宋" w:eastAsia="仿宋_GB2312" w:cs="仿宋"/>
          <w:kern w:val="0"/>
          <w:sz w:val="32"/>
          <w:szCs w:val="32"/>
          <w:lang w:bidi="ar"/>
        </w:rPr>
        <w:t>身心健康素质测评分为100分，其中，身体健康40分，心理健康40分，人生态度20分。健康素质测评分为优、良、中、差四个评定等级，各等级对应的测评系数分别为0.9、0.8、0.7、0.6及以下。学生根据各等级对应的系数计算该项测评分。</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第十八条</w:t>
      </w:r>
      <w:r>
        <w:rPr>
          <w:rFonts w:hint="eastAsia" w:ascii="宋体" w:hAnsi="宋体" w:eastAsia="宋体" w:cs="宋体"/>
          <w:b/>
          <w:kern w:val="0"/>
          <w:sz w:val="32"/>
          <w:szCs w:val="32"/>
          <w:lang w:bidi="ar"/>
        </w:rPr>
        <w:t xml:space="preserve"> </w:t>
      </w:r>
      <w:r>
        <w:rPr>
          <w:rFonts w:hint="eastAsia" w:ascii="仿宋_GB2312" w:hAnsi="仿宋" w:eastAsia="仿宋_GB2312" w:cs="仿宋"/>
          <w:kern w:val="0"/>
          <w:sz w:val="32"/>
          <w:szCs w:val="32"/>
          <w:lang w:bidi="ar"/>
        </w:rPr>
        <w:t>身心健康素质的内容及要求</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（一）身体素质。</w:t>
      </w:r>
      <w:r>
        <w:rPr>
          <w:rFonts w:hint="eastAsia" w:ascii="仿宋_GB2312" w:hAnsi="仿宋" w:eastAsia="仿宋_GB2312" w:cs="仿宋"/>
          <w:kern w:val="0"/>
          <w:sz w:val="32"/>
          <w:szCs w:val="32"/>
          <w:lang w:bidi="ar"/>
        </w:rPr>
        <w:t>主要考察学生体育达标成绩和参加体育锻炼、早操及军训等情况。其要求是：躯体健康，体育成绩达标合格；积极参加早操等课外体育锻炼和学校体育竞赛活动；顺利完成军训任务。对于经常自觉锻炼身体，积极参加体育竞赛或在竞赛中获奖者，可评定为优。对于体育未达标、较少参加早操或不能完成正常军训任务者，可评定为差。</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（二）心理素质。</w:t>
      </w:r>
      <w:r>
        <w:rPr>
          <w:rFonts w:hint="eastAsia" w:ascii="仿宋_GB2312" w:hAnsi="仿宋" w:eastAsia="仿宋_GB2312" w:cs="仿宋"/>
          <w:kern w:val="0"/>
          <w:sz w:val="32"/>
          <w:szCs w:val="32"/>
          <w:lang w:bidi="ar"/>
        </w:rPr>
        <w:t>主要考察学生的适应能力及自我调适能力。考察标准：主动学习心理健康知识，掌握心理健康知识，有较强的环境适应能力和自我调控能力，能够正确地进行自我评价，能够正确对待困难和挫折。积极参加心理健康知识大赛等心理健康教育相关活动，按照学校大纲要求积极参加心理课程的学习，并成绩合格。</w:t>
      </w:r>
    </w:p>
    <w:p>
      <w:pPr>
        <w:widowControl/>
        <w:spacing w:line="500" w:lineRule="exact"/>
        <w:ind w:firstLine="630"/>
        <w:rPr>
          <w:rFonts w:ascii="仿宋_GB2312" w:hAnsi="仿宋" w:eastAsia="仿宋_GB2312" w:cs="仿宋"/>
          <w:sz w:val="32"/>
          <w:szCs w:val="32"/>
        </w:rPr>
      </w:pPr>
      <w:r>
        <w:rPr>
          <w:rFonts w:hint="eastAsia" w:ascii="仿宋_GB2312" w:hAnsi="仿宋" w:eastAsia="仿宋_GB2312" w:cs="仿宋"/>
          <w:b/>
          <w:kern w:val="0"/>
          <w:sz w:val="32"/>
          <w:szCs w:val="32"/>
          <w:lang w:bidi="ar"/>
        </w:rPr>
        <w:t>（三）人生态度。</w:t>
      </w:r>
      <w:r>
        <w:rPr>
          <w:rFonts w:hint="eastAsia" w:ascii="仿宋_GB2312" w:hAnsi="仿宋" w:eastAsia="仿宋_GB2312" w:cs="仿宋"/>
          <w:kern w:val="0"/>
          <w:sz w:val="32"/>
          <w:szCs w:val="32"/>
          <w:lang w:bidi="ar"/>
        </w:rPr>
        <w:t>主要考察学生的人生目标、生活态度。其要求是：人生目标明确，生活态度积极，有进取精神，能合理规划自己的大学生活，自尊、自爱、自立、自强。对于具有强烈进取精神，顽强意志，坚忍不拔品质者，可评定为优。对于没有生活目标，得过且过，意志涣散，精神不振者，可评定为差。</w:t>
      </w:r>
    </w:p>
    <w:p>
      <w:pPr>
        <w:widowControl/>
        <w:spacing w:line="500" w:lineRule="exact"/>
        <w:jc w:val="center"/>
        <w:rPr>
          <w:rFonts w:ascii="黑体" w:hAnsi="黑体" w:eastAsia="黑体" w:cs="仿宋"/>
          <w:sz w:val="32"/>
          <w:szCs w:val="32"/>
        </w:rPr>
      </w:pPr>
      <w:r>
        <w:rPr>
          <w:rFonts w:hint="eastAsia" w:ascii="黑体" w:hAnsi="黑体" w:eastAsia="黑体" w:cs="仿宋"/>
          <w:kern w:val="0"/>
          <w:sz w:val="32"/>
          <w:szCs w:val="32"/>
          <w:lang w:bidi="ar"/>
        </w:rPr>
        <w:t>第五章</w:t>
      </w:r>
      <w:r>
        <w:rPr>
          <w:rFonts w:hint="eastAsia" w:ascii="宋体" w:hAnsi="宋体" w:eastAsia="宋体" w:cs="宋体"/>
          <w:kern w:val="0"/>
          <w:sz w:val="32"/>
          <w:szCs w:val="32"/>
          <w:lang w:bidi="ar"/>
        </w:rPr>
        <w:t xml:space="preserve">  </w:t>
      </w:r>
      <w:r>
        <w:rPr>
          <w:rFonts w:hint="eastAsia" w:ascii="黑体" w:hAnsi="黑体" w:eastAsia="黑体" w:cs="仿宋"/>
          <w:kern w:val="0"/>
          <w:sz w:val="32"/>
          <w:szCs w:val="32"/>
          <w:lang w:bidi="ar"/>
        </w:rPr>
        <w:t>创新实践能力素质测评</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第十九条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创新实践能力素质是指学生在职业技能、学科竞赛、科技学术活动、文学艺术作品创作、社会工作、社会活动、文化艺术竞赛、体育竞赛等方面所表现出的综合素质。</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第二十条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创新实践能力素质的主要内容及评分标准</w:t>
      </w:r>
    </w:p>
    <w:p>
      <w:pPr>
        <w:widowControl/>
        <w:spacing w:line="500" w:lineRule="exact"/>
        <w:ind w:firstLine="562"/>
        <w:rPr>
          <w:rFonts w:ascii="仿宋_GB2312" w:hAnsi="仿宋" w:eastAsia="仿宋_GB2312" w:cs="仿宋"/>
          <w:sz w:val="32"/>
          <w:szCs w:val="32"/>
        </w:rPr>
      </w:pPr>
      <w:r>
        <w:rPr>
          <w:rFonts w:hint="eastAsia" w:ascii="仿宋_GB2312" w:hAnsi="仿宋" w:eastAsia="仿宋_GB2312" w:cs="仿宋"/>
          <w:b/>
          <w:kern w:val="0"/>
          <w:sz w:val="32"/>
          <w:szCs w:val="32"/>
          <w:lang w:bidi="ar"/>
        </w:rPr>
        <w:t>（一）职业技能类</w:t>
      </w:r>
    </w:p>
    <w:p>
      <w:pPr>
        <w:widowControl/>
        <w:spacing w:line="50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1.非英语专业学生取得国家大学英语四、六级考试合格或优秀证书者，按表2-1加分，英语专业学生取得英语专业四级、专业八级考试合格证书者，按表2-2加分。</w:t>
      </w:r>
    </w:p>
    <w:p>
      <w:p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表2-1：非英语专业英语水平加分标准</w:t>
      </w:r>
    </w:p>
    <w:tbl>
      <w:tblPr>
        <w:tblStyle w:val="6"/>
        <w:tblpPr w:leftFromText="180" w:rightFromText="180" w:vertAnchor="text" w:horzAnchor="page" w:tblpXSpec="center" w:tblpY="197"/>
        <w:tblOverlap w:val="never"/>
        <w:tblW w:w="7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268"/>
        <w:gridCol w:w="1417"/>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266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CET－4合</w:t>
            </w:r>
          </w:p>
          <w:p>
            <w:pPr>
              <w:spacing w:line="500" w:lineRule="exact"/>
              <w:jc w:val="center"/>
              <w:rPr>
                <w:rFonts w:ascii="仿宋_GB2312" w:eastAsia="仿宋_GB2312"/>
                <w:sz w:val="28"/>
                <w:szCs w:val="28"/>
              </w:rPr>
            </w:pPr>
            <w:r>
              <w:rPr>
                <w:rFonts w:hint="eastAsia" w:ascii="仿宋_GB2312" w:eastAsia="仿宋_GB2312"/>
                <w:sz w:val="28"/>
                <w:szCs w:val="28"/>
              </w:rPr>
              <w:t>（425≤分数＜550）</w:t>
            </w:r>
          </w:p>
        </w:tc>
        <w:tc>
          <w:tcPr>
            <w:tcW w:w="226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CET－4优秀</w:t>
            </w:r>
          </w:p>
          <w:p>
            <w:pPr>
              <w:spacing w:line="500" w:lineRule="exact"/>
              <w:jc w:val="center"/>
              <w:rPr>
                <w:rFonts w:ascii="仿宋_GB2312" w:eastAsia="仿宋_GB2312"/>
                <w:sz w:val="28"/>
                <w:szCs w:val="28"/>
              </w:rPr>
            </w:pPr>
            <w:r>
              <w:rPr>
                <w:rFonts w:hint="eastAsia" w:ascii="仿宋_GB2312" w:eastAsia="仿宋_GB2312"/>
                <w:sz w:val="28"/>
                <w:szCs w:val="28"/>
              </w:rPr>
              <w:t>（550≤分数）</w:t>
            </w:r>
          </w:p>
        </w:tc>
        <w:tc>
          <w:tcPr>
            <w:tcW w:w="141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英语口语证书</w:t>
            </w:r>
          </w:p>
        </w:tc>
        <w:tc>
          <w:tcPr>
            <w:tcW w:w="113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CET－6合格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6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c>
          <w:tcPr>
            <w:tcW w:w="226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141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7</w:t>
            </w:r>
          </w:p>
        </w:tc>
        <w:tc>
          <w:tcPr>
            <w:tcW w:w="113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r>
    </w:tbl>
    <w:p>
      <w:p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表2-2：专业英语水平加分标准</w:t>
      </w:r>
    </w:p>
    <w:tbl>
      <w:tblPr>
        <w:tblStyle w:val="6"/>
        <w:tblpPr w:leftFromText="180" w:rightFromText="180" w:vertAnchor="text" w:horzAnchor="page" w:tblpXSpec="center" w:tblpY="216"/>
        <w:tblOverlap w:val="never"/>
        <w:tblW w:w="7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242"/>
        <w:gridCol w:w="1276"/>
        <w:gridCol w:w="1134"/>
        <w:gridCol w:w="127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13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TEM－4</w:t>
            </w:r>
          </w:p>
          <w:p>
            <w:pPr>
              <w:spacing w:line="500" w:lineRule="exact"/>
              <w:jc w:val="center"/>
              <w:rPr>
                <w:rFonts w:ascii="仿宋_GB2312" w:eastAsia="仿宋_GB2312"/>
                <w:sz w:val="28"/>
                <w:szCs w:val="28"/>
              </w:rPr>
            </w:pPr>
            <w:r>
              <w:rPr>
                <w:rFonts w:hint="eastAsia" w:ascii="仿宋_GB2312" w:eastAsia="仿宋_GB2312"/>
                <w:sz w:val="28"/>
                <w:szCs w:val="28"/>
              </w:rPr>
              <w:t>合格</w:t>
            </w:r>
          </w:p>
        </w:tc>
        <w:tc>
          <w:tcPr>
            <w:tcW w:w="124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TEM－4</w:t>
            </w:r>
          </w:p>
          <w:p>
            <w:pPr>
              <w:spacing w:line="500" w:lineRule="exact"/>
              <w:jc w:val="center"/>
              <w:rPr>
                <w:rFonts w:ascii="仿宋_GB2312" w:eastAsia="仿宋_GB2312"/>
                <w:sz w:val="28"/>
                <w:szCs w:val="28"/>
              </w:rPr>
            </w:pPr>
            <w:r>
              <w:rPr>
                <w:rFonts w:hint="eastAsia" w:ascii="仿宋_GB2312" w:eastAsia="仿宋_GB2312"/>
                <w:sz w:val="28"/>
                <w:szCs w:val="28"/>
              </w:rPr>
              <w:t>良好</w:t>
            </w:r>
          </w:p>
        </w:tc>
        <w:tc>
          <w:tcPr>
            <w:tcW w:w="127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TEM－4</w:t>
            </w:r>
          </w:p>
          <w:p>
            <w:pPr>
              <w:spacing w:line="500" w:lineRule="exact"/>
              <w:jc w:val="center"/>
              <w:rPr>
                <w:rFonts w:ascii="仿宋_GB2312" w:eastAsia="仿宋_GB2312"/>
                <w:sz w:val="28"/>
                <w:szCs w:val="28"/>
              </w:rPr>
            </w:pPr>
            <w:r>
              <w:rPr>
                <w:rFonts w:hint="eastAsia" w:ascii="仿宋_GB2312" w:eastAsia="仿宋_GB2312"/>
                <w:sz w:val="28"/>
                <w:szCs w:val="28"/>
              </w:rPr>
              <w:t>优秀</w:t>
            </w:r>
          </w:p>
        </w:tc>
        <w:tc>
          <w:tcPr>
            <w:tcW w:w="113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TEM－8</w:t>
            </w:r>
          </w:p>
          <w:p>
            <w:pPr>
              <w:spacing w:line="500" w:lineRule="exact"/>
              <w:jc w:val="center"/>
              <w:rPr>
                <w:rFonts w:ascii="仿宋_GB2312" w:eastAsia="仿宋_GB2312"/>
                <w:sz w:val="28"/>
                <w:szCs w:val="28"/>
              </w:rPr>
            </w:pPr>
            <w:r>
              <w:rPr>
                <w:rFonts w:hint="eastAsia" w:ascii="仿宋_GB2312" w:eastAsia="仿宋_GB2312"/>
                <w:sz w:val="28"/>
                <w:szCs w:val="28"/>
              </w:rPr>
              <w:t>合格</w:t>
            </w:r>
          </w:p>
        </w:tc>
        <w:tc>
          <w:tcPr>
            <w:tcW w:w="127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TEM－8</w:t>
            </w:r>
          </w:p>
          <w:p>
            <w:pPr>
              <w:spacing w:line="500" w:lineRule="exact"/>
              <w:jc w:val="center"/>
              <w:rPr>
                <w:rFonts w:ascii="仿宋_GB2312" w:eastAsia="仿宋_GB2312"/>
                <w:sz w:val="28"/>
                <w:szCs w:val="28"/>
              </w:rPr>
            </w:pPr>
            <w:r>
              <w:rPr>
                <w:rFonts w:hint="eastAsia" w:ascii="仿宋_GB2312" w:eastAsia="仿宋_GB2312"/>
                <w:sz w:val="28"/>
                <w:szCs w:val="28"/>
              </w:rPr>
              <w:t>良好</w:t>
            </w:r>
          </w:p>
        </w:tc>
        <w:tc>
          <w:tcPr>
            <w:tcW w:w="141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TEM－8</w:t>
            </w:r>
          </w:p>
          <w:p>
            <w:pPr>
              <w:spacing w:line="500" w:lineRule="exact"/>
              <w:jc w:val="center"/>
              <w:rPr>
                <w:rFonts w:ascii="仿宋_GB2312" w:eastAsia="仿宋_GB2312"/>
                <w:sz w:val="28"/>
                <w:szCs w:val="28"/>
              </w:rPr>
            </w:pPr>
            <w:r>
              <w:rPr>
                <w:rFonts w:hint="eastAsia" w:ascii="仿宋_GB2312" w:eastAsia="仿宋_GB2312"/>
                <w:sz w:val="28"/>
                <w:szCs w:val="28"/>
              </w:rPr>
              <w:t>优秀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c>
          <w:tcPr>
            <w:tcW w:w="124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c>
          <w:tcPr>
            <w:tcW w:w="127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113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127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9</w:t>
            </w:r>
          </w:p>
        </w:tc>
        <w:tc>
          <w:tcPr>
            <w:tcW w:w="141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10</w:t>
            </w:r>
          </w:p>
        </w:tc>
      </w:tr>
    </w:tbl>
    <w:p>
      <w:pPr>
        <w:widowControl/>
        <w:spacing w:line="500" w:lineRule="exact"/>
        <w:ind w:firstLine="640" w:firstLineChars="200"/>
        <w:rPr>
          <w:rFonts w:ascii="仿宋_GB2312" w:eastAsia="仿宋_GB2312"/>
          <w:sz w:val="32"/>
          <w:szCs w:val="32"/>
        </w:rPr>
      </w:pPr>
      <w:r>
        <w:rPr>
          <w:rFonts w:hint="eastAsia" w:ascii="仿宋_GB2312" w:hAnsi="仿宋" w:eastAsia="仿宋_GB2312" w:cs="仿宋"/>
          <w:kern w:val="0"/>
          <w:sz w:val="32"/>
          <w:szCs w:val="32"/>
          <w:lang w:bidi="ar"/>
        </w:rPr>
        <w:t>2.非计算机类专业学生取得计算机等级考试合格证书、计算机专业学生取得计算机程序员合格证书者，按表3加分。</w:t>
      </w:r>
    </w:p>
    <w:tbl>
      <w:tblPr>
        <w:tblStyle w:val="6"/>
        <w:tblpPr w:leftFromText="180" w:rightFromText="180" w:vertAnchor="text" w:horzAnchor="margin" w:tblpY="589"/>
        <w:tblOverlap w:val="never"/>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1682"/>
        <w:gridCol w:w="1800"/>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3360" w:type="dxa"/>
            <w:tcBorders>
              <w:tl2br w:val="single" w:color="auto" w:sz="4" w:space="0"/>
            </w:tcBorders>
          </w:tcPr>
          <w:p>
            <w:pPr>
              <w:spacing w:line="500" w:lineRule="exact"/>
              <w:rPr>
                <w:rFonts w:ascii="仿宋_GB2312" w:eastAsia="仿宋_GB2312"/>
                <w:sz w:val="28"/>
                <w:szCs w:val="28"/>
              </w:rPr>
            </w:pPr>
            <w:r>
              <w:rPr>
                <w:rFonts w:hint="eastAsia" w:ascii="仿宋_GB2312" w:eastAsia="仿宋_GB2312"/>
                <w:sz w:val="28"/>
                <w:szCs w:val="28"/>
              </w:rPr>
              <w:t xml:space="preserve">              等级</w:t>
            </w:r>
          </w:p>
          <w:p>
            <w:pPr>
              <w:spacing w:line="500" w:lineRule="exact"/>
              <w:rPr>
                <w:rFonts w:ascii="仿宋_GB2312" w:eastAsia="仿宋_GB2312"/>
                <w:sz w:val="28"/>
                <w:szCs w:val="28"/>
              </w:rPr>
            </w:pPr>
            <w:r>
              <w:rPr>
                <w:rFonts w:hint="eastAsia" w:ascii="仿宋_GB2312" w:eastAsia="仿宋_GB2312"/>
                <w:sz w:val="28"/>
                <w:szCs w:val="28"/>
              </w:rPr>
              <w:t xml:space="preserve">    类别</w:t>
            </w:r>
          </w:p>
        </w:tc>
        <w:tc>
          <w:tcPr>
            <w:tcW w:w="168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Ⅰ（初）级</w:t>
            </w:r>
          </w:p>
        </w:tc>
        <w:tc>
          <w:tcPr>
            <w:tcW w:w="180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Ⅱ（中）级</w:t>
            </w:r>
          </w:p>
        </w:tc>
        <w:tc>
          <w:tcPr>
            <w:tcW w:w="1771"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Ⅲ（高）级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336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计算机水平考试等级证书</w:t>
            </w:r>
          </w:p>
        </w:tc>
        <w:tc>
          <w:tcPr>
            <w:tcW w:w="168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w:t>
            </w:r>
          </w:p>
        </w:tc>
        <w:tc>
          <w:tcPr>
            <w:tcW w:w="180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c>
          <w:tcPr>
            <w:tcW w:w="1771"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3360" w:type="dxa"/>
            <w:vAlign w:val="center"/>
          </w:tcPr>
          <w:p>
            <w:pPr>
              <w:spacing w:line="500" w:lineRule="exact"/>
              <w:jc w:val="center"/>
              <w:rPr>
                <w:rFonts w:ascii="仿宋_GB2312" w:eastAsia="仿宋_GB2312"/>
                <w:sz w:val="28"/>
                <w:szCs w:val="28"/>
                <w:highlight w:val="none"/>
              </w:rPr>
            </w:pPr>
            <w:bookmarkStart w:id="0" w:name="_GoBack"/>
            <w:r>
              <w:rPr>
                <w:rFonts w:hint="eastAsia" w:ascii="仿宋_GB2312" w:eastAsia="仿宋_GB2312"/>
                <w:sz w:val="28"/>
                <w:szCs w:val="28"/>
                <w:highlight w:val="none"/>
              </w:rPr>
              <w:t>计算机程序员考试证书</w:t>
            </w:r>
          </w:p>
        </w:tc>
        <w:tc>
          <w:tcPr>
            <w:tcW w:w="1682" w:type="dxa"/>
            <w:vAlign w:val="center"/>
          </w:tcPr>
          <w:p>
            <w:pPr>
              <w:spacing w:line="500" w:lineRule="exact"/>
              <w:jc w:val="center"/>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6</w:t>
            </w:r>
          </w:p>
        </w:tc>
        <w:tc>
          <w:tcPr>
            <w:tcW w:w="1800" w:type="dxa"/>
            <w:vAlign w:val="center"/>
          </w:tcPr>
          <w:p>
            <w:pPr>
              <w:spacing w:line="500" w:lineRule="exact"/>
              <w:jc w:val="center"/>
              <w:rPr>
                <w:rFonts w:hint="eastAsia" w:ascii="仿宋_GB2312" w:eastAsia="仿宋_GB2312"/>
                <w:sz w:val="28"/>
                <w:szCs w:val="28"/>
                <w:highlight w:val="none"/>
                <w:lang w:eastAsia="zh-CN"/>
              </w:rPr>
            </w:pPr>
            <w:r>
              <w:rPr>
                <w:rFonts w:hint="eastAsia" w:ascii="仿宋_GB2312" w:eastAsia="仿宋_GB2312"/>
                <w:sz w:val="28"/>
                <w:szCs w:val="28"/>
                <w:highlight w:val="none"/>
                <w:lang w:val="en-US" w:eastAsia="zh-CN"/>
              </w:rPr>
              <w:t>8</w:t>
            </w:r>
          </w:p>
        </w:tc>
        <w:tc>
          <w:tcPr>
            <w:tcW w:w="1771" w:type="dxa"/>
            <w:vAlign w:val="center"/>
          </w:tcPr>
          <w:p>
            <w:pPr>
              <w:spacing w:line="500" w:lineRule="exact"/>
              <w:jc w:val="center"/>
              <w:rPr>
                <w:rFonts w:hint="default" w:ascii="仿宋_GB2312" w:eastAsia="仿宋_GB2312"/>
                <w:sz w:val="28"/>
                <w:szCs w:val="28"/>
                <w:highlight w:val="none"/>
                <w:lang w:val="en-US" w:eastAsia="zh-CN"/>
              </w:rPr>
            </w:pPr>
            <w:r>
              <w:rPr>
                <w:rFonts w:hint="eastAsia" w:ascii="仿宋_GB2312" w:eastAsia="仿宋_GB2312"/>
                <w:sz w:val="28"/>
                <w:szCs w:val="28"/>
                <w:highlight w:val="none"/>
                <w:lang w:val="en-US" w:eastAsia="zh-CN"/>
              </w:rPr>
              <w:t>10</w:t>
            </w:r>
          </w:p>
        </w:tc>
      </w:tr>
    </w:tbl>
    <w:p>
      <w:pPr>
        <w:spacing w:line="500" w:lineRule="exact"/>
        <w:ind w:firstLine="643" w:firstLineChars="200"/>
        <w:rPr>
          <w:rFonts w:ascii="仿宋_GB2312" w:hAnsi="仿宋" w:eastAsia="仿宋_GB2312" w:cs="仿宋"/>
          <w:b/>
          <w:bCs/>
          <w:kern w:val="0"/>
          <w:sz w:val="32"/>
          <w:szCs w:val="32"/>
          <w:highlight w:val="none"/>
          <w:lang w:bidi="ar"/>
        </w:rPr>
      </w:pPr>
      <w:r>
        <w:rPr>
          <w:rFonts w:hint="eastAsia" w:ascii="仿宋_GB2312" w:eastAsia="仿宋_GB2312"/>
          <w:b/>
          <w:bCs/>
          <w:sz w:val="32"/>
          <w:szCs w:val="32"/>
          <w:highlight w:val="none"/>
        </w:rPr>
        <w:t>表3：计算机等级</w:t>
      </w:r>
      <w:r>
        <w:rPr>
          <w:rFonts w:hint="eastAsia" w:ascii="仿宋_GB2312" w:eastAsia="仿宋_GB2312"/>
          <w:b/>
          <w:bCs/>
          <w:sz w:val="32"/>
          <w:szCs w:val="32"/>
          <w:highlight w:val="none"/>
          <w:lang w:eastAsia="zh-CN"/>
        </w:rPr>
        <w:t>加</w:t>
      </w:r>
      <w:r>
        <w:rPr>
          <w:rFonts w:hint="eastAsia" w:ascii="仿宋_GB2312" w:eastAsia="仿宋_GB2312"/>
          <w:b/>
          <w:bCs/>
          <w:sz w:val="32"/>
          <w:szCs w:val="32"/>
          <w:highlight w:val="none"/>
        </w:rPr>
        <w:t>分标准</w:t>
      </w:r>
    </w:p>
    <w:p>
      <w:pPr>
        <w:widowControl/>
        <w:spacing w:line="500" w:lineRule="exact"/>
        <w:ind w:firstLine="640" w:firstLineChars="200"/>
        <w:rPr>
          <w:rFonts w:hint="eastAsia" w:ascii="仿宋_GB2312" w:hAnsi="仿宋" w:eastAsia="仿宋_GB2312" w:cs="仿宋"/>
          <w:kern w:val="0"/>
          <w:sz w:val="32"/>
          <w:szCs w:val="32"/>
          <w:highlight w:val="none"/>
          <w:lang w:bidi="ar"/>
        </w:rPr>
      </w:pPr>
      <w:r>
        <w:rPr>
          <w:rFonts w:hint="eastAsia" w:ascii="仿宋_GB2312" w:hAnsi="仿宋" w:eastAsia="仿宋_GB2312" w:cs="仿宋"/>
          <w:kern w:val="0"/>
          <w:sz w:val="32"/>
          <w:szCs w:val="32"/>
          <w:highlight w:val="none"/>
          <w:lang w:bidi="ar"/>
        </w:rPr>
        <w:t>3.取得其他相关职业资格证书的由各学院参照表3予以加分</w:t>
      </w:r>
      <w:r>
        <w:rPr>
          <w:rFonts w:hint="eastAsia" w:ascii="仿宋_GB2312" w:hAnsi="仿宋" w:eastAsia="仿宋_GB2312" w:cs="仿宋"/>
          <w:kern w:val="0"/>
          <w:sz w:val="32"/>
          <w:szCs w:val="32"/>
          <w:highlight w:val="none"/>
          <w:lang w:eastAsia="zh-CN" w:bidi="ar"/>
        </w:rPr>
        <w:t>。</w:t>
      </w:r>
    </w:p>
    <w:p>
      <w:pPr>
        <w:widowControl/>
        <w:spacing w:line="500" w:lineRule="exact"/>
        <w:ind w:firstLine="640" w:firstLineChars="200"/>
        <w:rPr>
          <w:rFonts w:ascii="仿宋_GB2312" w:hAnsi="仿宋" w:eastAsia="仿宋_GB2312" w:cs="仿宋"/>
          <w:sz w:val="32"/>
          <w:szCs w:val="32"/>
          <w:highlight w:val="none"/>
        </w:rPr>
      </w:pPr>
      <w:r>
        <w:rPr>
          <w:rFonts w:hint="eastAsia" w:ascii="仿宋_GB2312" w:hAnsi="仿宋" w:eastAsia="仿宋_GB2312" w:cs="仿宋"/>
          <w:kern w:val="0"/>
          <w:sz w:val="32"/>
          <w:szCs w:val="32"/>
          <w:highlight w:val="none"/>
          <w:lang w:val="en-US" w:eastAsia="zh-CN" w:bidi="ar"/>
        </w:rPr>
        <w:t>4.获得新闻记者证、电工证、驾驶证、厨师证等</w:t>
      </w:r>
      <w:r>
        <w:rPr>
          <w:rFonts w:hint="eastAsia" w:ascii="仿宋_GB2312" w:hAnsi="仿宋" w:eastAsia="仿宋_GB2312" w:cs="仿宋"/>
          <w:kern w:val="0"/>
          <w:sz w:val="32"/>
          <w:szCs w:val="32"/>
          <w:highlight w:val="none"/>
          <w:lang w:eastAsia="zh-CN" w:bidi="ar"/>
        </w:rPr>
        <w:t>予以加</w:t>
      </w:r>
      <w:r>
        <w:rPr>
          <w:rFonts w:hint="eastAsia" w:ascii="仿宋_GB2312" w:hAnsi="仿宋" w:eastAsia="仿宋_GB2312" w:cs="仿宋"/>
          <w:kern w:val="0"/>
          <w:sz w:val="32"/>
          <w:szCs w:val="32"/>
          <w:highlight w:val="none"/>
          <w:lang w:val="en-US" w:eastAsia="zh-CN" w:bidi="ar"/>
        </w:rPr>
        <w:t>2分</w:t>
      </w:r>
      <w:r>
        <w:rPr>
          <w:rFonts w:hint="eastAsia" w:ascii="仿宋_GB2312" w:hAnsi="仿宋" w:eastAsia="仿宋_GB2312" w:cs="仿宋"/>
          <w:kern w:val="0"/>
          <w:sz w:val="32"/>
          <w:szCs w:val="32"/>
          <w:highlight w:val="none"/>
          <w:lang w:bidi="ar"/>
        </w:rPr>
        <w:t>。</w:t>
      </w:r>
    </w:p>
    <w:p>
      <w:pPr>
        <w:widowControl/>
        <w:spacing w:line="500" w:lineRule="exact"/>
        <w:ind w:firstLine="560"/>
        <w:rPr>
          <w:rFonts w:ascii="仿宋_GB2312" w:hAnsi="仿宋" w:eastAsia="仿宋_GB2312" w:cs="仿宋"/>
          <w:sz w:val="32"/>
          <w:szCs w:val="32"/>
          <w:highlight w:val="none"/>
        </w:rPr>
      </w:pPr>
      <w:r>
        <w:rPr>
          <w:rStyle w:val="9"/>
          <w:rFonts w:hint="eastAsia" w:ascii="仿宋_GB2312" w:hAnsi="仿宋" w:eastAsia="仿宋_GB2312" w:cs="仿宋"/>
          <w:kern w:val="0"/>
          <w:sz w:val="32"/>
          <w:szCs w:val="32"/>
          <w:highlight w:val="none"/>
          <w:lang w:bidi="ar"/>
        </w:rPr>
        <w:t>（二）学科竞赛类</w:t>
      </w:r>
    </w:p>
    <w:p>
      <w:pPr>
        <w:widowControl/>
        <w:spacing w:line="50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highlight w:val="none"/>
          <w:lang w:bidi="ar"/>
        </w:rPr>
        <w:t>参加专业学科竞赛，高等数学、</w:t>
      </w:r>
      <w:bookmarkEnd w:id="0"/>
      <w:r>
        <w:rPr>
          <w:rFonts w:hint="eastAsia" w:ascii="仿宋_GB2312" w:hAnsi="仿宋" w:eastAsia="仿宋_GB2312" w:cs="仿宋"/>
          <w:kern w:val="0"/>
          <w:sz w:val="32"/>
          <w:szCs w:val="32"/>
          <w:lang w:bidi="ar"/>
        </w:rPr>
        <w:t>英语、计算机等学科竞赛获奖者，按表4加分。</w:t>
      </w:r>
    </w:p>
    <w:p>
      <w:p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表4：学科竞赛加分标准</w:t>
      </w:r>
    </w:p>
    <w:tbl>
      <w:tblPr>
        <w:tblStyle w:val="6"/>
        <w:tblW w:w="84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1278"/>
        <w:gridCol w:w="1275"/>
        <w:gridCol w:w="1276"/>
        <w:gridCol w:w="1271"/>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2053" w:type="dxa"/>
            <w:tcBorders>
              <w:tl2br w:val="single" w:color="auto" w:sz="4" w:space="0"/>
            </w:tcBorders>
          </w:tcPr>
          <w:p>
            <w:pPr>
              <w:spacing w:line="500" w:lineRule="exact"/>
              <w:ind w:firstLine="1120" w:firstLineChars="400"/>
              <w:rPr>
                <w:rFonts w:ascii="仿宋_GB2312" w:eastAsia="仿宋_GB2312"/>
                <w:sz w:val="28"/>
                <w:szCs w:val="28"/>
              </w:rPr>
            </w:pPr>
            <w:r>
              <w:rPr>
                <w:rFonts w:hint="eastAsia" w:ascii="仿宋_GB2312" w:eastAsia="仿宋_GB2312"/>
                <w:sz w:val="28"/>
                <w:szCs w:val="28"/>
              </w:rPr>
              <w:t>获奖</w:t>
            </w:r>
          </w:p>
          <w:p>
            <w:pPr>
              <w:spacing w:line="500" w:lineRule="exact"/>
              <w:ind w:firstLine="1120" w:firstLineChars="400"/>
              <w:rPr>
                <w:rFonts w:ascii="仿宋_GB2312" w:eastAsia="仿宋_GB2312"/>
                <w:sz w:val="28"/>
                <w:szCs w:val="28"/>
              </w:rPr>
            </w:pPr>
            <w:r>
              <w:rPr>
                <w:rFonts w:hint="eastAsia" w:ascii="仿宋_GB2312" w:eastAsia="仿宋_GB2312"/>
                <w:sz w:val="28"/>
                <w:szCs w:val="28"/>
              </w:rPr>
              <w:t>类别</w:t>
            </w:r>
          </w:p>
          <w:p>
            <w:pPr>
              <w:spacing w:line="500" w:lineRule="exact"/>
              <w:ind w:firstLine="420" w:firstLineChars="150"/>
              <w:rPr>
                <w:rFonts w:ascii="仿宋_GB2312" w:eastAsia="仿宋_GB2312"/>
                <w:sz w:val="28"/>
                <w:szCs w:val="28"/>
              </w:rPr>
            </w:pPr>
            <w:r>
              <w:rPr>
                <w:rFonts w:hint="eastAsia" w:ascii="仿宋_GB2312" w:eastAsia="仿宋_GB2312"/>
                <w:sz w:val="28"/>
                <w:szCs w:val="28"/>
              </w:rPr>
              <w:t xml:space="preserve">等级     </w:t>
            </w:r>
          </w:p>
        </w:tc>
        <w:tc>
          <w:tcPr>
            <w:tcW w:w="127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国家级</w:t>
            </w:r>
          </w:p>
          <w:p>
            <w:pPr>
              <w:spacing w:line="500" w:lineRule="exact"/>
              <w:jc w:val="center"/>
              <w:rPr>
                <w:rFonts w:ascii="仿宋_GB2312" w:eastAsia="仿宋_GB2312"/>
                <w:sz w:val="28"/>
                <w:szCs w:val="28"/>
              </w:rPr>
            </w:pPr>
            <w:r>
              <w:rPr>
                <w:rFonts w:hint="eastAsia" w:ascii="仿宋_GB2312" w:eastAsia="仿宋_GB2312"/>
                <w:sz w:val="28"/>
                <w:szCs w:val="28"/>
              </w:rPr>
              <w:t>竞赛</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省级</w:t>
            </w:r>
          </w:p>
          <w:p>
            <w:pPr>
              <w:spacing w:line="500" w:lineRule="exact"/>
              <w:jc w:val="center"/>
              <w:rPr>
                <w:rFonts w:ascii="仿宋_GB2312" w:eastAsia="仿宋_GB2312"/>
                <w:sz w:val="28"/>
                <w:szCs w:val="28"/>
              </w:rPr>
            </w:pPr>
            <w:r>
              <w:rPr>
                <w:rFonts w:hint="eastAsia" w:ascii="仿宋_GB2312" w:eastAsia="仿宋_GB2312"/>
                <w:sz w:val="28"/>
                <w:szCs w:val="28"/>
              </w:rPr>
              <w:t>竞赛</w:t>
            </w:r>
          </w:p>
        </w:tc>
        <w:tc>
          <w:tcPr>
            <w:tcW w:w="127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市级</w:t>
            </w:r>
          </w:p>
          <w:p>
            <w:pPr>
              <w:spacing w:line="500" w:lineRule="exact"/>
              <w:jc w:val="center"/>
              <w:rPr>
                <w:rFonts w:ascii="仿宋_GB2312" w:eastAsia="仿宋_GB2312"/>
                <w:sz w:val="28"/>
                <w:szCs w:val="28"/>
              </w:rPr>
            </w:pPr>
            <w:r>
              <w:rPr>
                <w:rFonts w:hint="eastAsia" w:ascii="仿宋_GB2312" w:eastAsia="仿宋_GB2312"/>
                <w:sz w:val="28"/>
                <w:szCs w:val="28"/>
              </w:rPr>
              <w:t>竞赛</w:t>
            </w:r>
          </w:p>
        </w:tc>
        <w:tc>
          <w:tcPr>
            <w:tcW w:w="1271"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校级</w:t>
            </w:r>
          </w:p>
          <w:p>
            <w:pPr>
              <w:spacing w:line="500" w:lineRule="exact"/>
              <w:jc w:val="center"/>
              <w:rPr>
                <w:rFonts w:ascii="仿宋_GB2312" w:eastAsia="仿宋_GB2312"/>
                <w:sz w:val="28"/>
                <w:szCs w:val="28"/>
              </w:rPr>
            </w:pPr>
            <w:r>
              <w:rPr>
                <w:rFonts w:hint="eastAsia" w:ascii="仿宋_GB2312" w:eastAsia="仿宋_GB2312"/>
                <w:sz w:val="28"/>
                <w:szCs w:val="28"/>
              </w:rPr>
              <w:t>竞赛</w:t>
            </w:r>
          </w:p>
        </w:tc>
        <w:tc>
          <w:tcPr>
            <w:tcW w:w="129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院级</w:t>
            </w:r>
          </w:p>
          <w:p>
            <w:pPr>
              <w:spacing w:line="500" w:lineRule="exact"/>
              <w:jc w:val="center"/>
              <w:rPr>
                <w:rFonts w:ascii="仿宋_GB2312" w:eastAsia="仿宋_GB2312"/>
                <w:sz w:val="28"/>
                <w:szCs w:val="28"/>
              </w:rPr>
            </w:pPr>
            <w:r>
              <w:rPr>
                <w:rFonts w:hint="eastAsia" w:ascii="仿宋_GB2312" w:eastAsia="仿宋_GB2312"/>
                <w:sz w:val="28"/>
                <w:szCs w:val="28"/>
              </w:rPr>
              <w:t>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一</w:t>
            </w:r>
          </w:p>
        </w:tc>
        <w:tc>
          <w:tcPr>
            <w:tcW w:w="127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16</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14</w:t>
            </w:r>
          </w:p>
        </w:tc>
        <w:tc>
          <w:tcPr>
            <w:tcW w:w="127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10</w:t>
            </w:r>
          </w:p>
        </w:tc>
        <w:tc>
          <w:tcPr>
            <w:tcW w:w="1271"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129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二</w:t>
            </w:r>
          </w:p>
        </w:tc>
        <w:tc>
          <w:tcPr>
            <w:tcW w:w="127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15</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12</w:t>
            </w:r>
          </w:p>
        </w:tc>
        <w:tc>
          <w:tcPr>
            <w:tcW w:w="127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1271"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c>
          <w:tcPr>
            <w:tcW w:w="129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5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三</w:t>
            </w:r>
          </w:p>
        </w:tc>
        <w:tc>
          <w:tcPr>
            <w:tcW w:w="127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14</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10</w:t>
            </w:r>
          </w:p>
        </w:tc>
        <w:tc>
          <w:tcPr>
            <w:tcW w:w="127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1271"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c>
          <w:tcPr>
            <w:tcW w:w="129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r>
    </w:tbl>
    <w:p>
      <w:pPr>
        <w:spacing w:line="500" w:lineRule="exact"/>
        <w:ind w:firstLine="560"/>
        <w:rPr>
          <w:rFonts w:ascii="仿宋_GB2312" w:hAnsi="仿宋" w:eastAsia="仿宋_GB2312" w:cs="仿宋"/>
          <w:kern w:val="0"/>
          <w:sz w:val="32"/>
          <w:szCs w:val="32"/>
          <w:lang w:bidi="ar"/>
        </w:rPr>
      </w:pPr>
      <w:r>
        <w:rPr>
          <w:rFonts w:hint="eastAsia" w:ascii="仿宋_GB2312" w:eastAsia="仿宋_GB2312"/>
          <w:b/>
          <w:sz w:val="32"/>
          <w:szCs w:val="32"/>
        </w:rPr>
        <w:t>注：</w:t>
      </w:r>
      <w:r>
        <w:rPr>
          <w:rFonts w:hint="eastAsia" w:ascii="仿宋_GB2312" w:eastAsia="仿宋_GB2312"/>
          <w:bCs/>
          <w:sz w:val="32"/>
          <w:szCs w:val="32"/>
        </w:rPr>
        <w:t>获得其他类别的集体与个人奖项（例如优秀组织奖、优秀个人奖等）按照三等奖加分标准减1分予以加分；同一赛事不同奖项可累计加分。</w:t>
      </w:r>
    </w:p>
    <w:p>
      <w:pPr>
        <w:widowControl/>
        <w:spacing w:line="500" w:lineRule="exact"/>
        <w:ind w:firstLine="643" w:firstLineChars="200"/>
        <w:rPr>
          <w:rFonts w:ascii="仿宋_GB2312" w:hAnsi="仿宋" w:eastAsia="仿宋_GB2312" w:cs="仿宋"/>
          <w:sz w:val="32"/>
          <w:szCs w:val="32"/>
          <w:highlight w:val="none"/>
        </w:rPr>
      </w:pPr>
      <w:r>
        <w:rPr>
          <w:rStyle w:val="9"/>
          <w:rFonts w:hint="eastAsia" w:ascii="仿宋_GB2312" w:hAnsi="仿宋" w:eastAsia="仿宋_GB2312" w:cs="仿宋"/>
          <w:kern w:val="0"/>
          <w:sz w:val="32"/>
          <w:szCs w:val="32"/>
          <w:highlight w:val="none"/>
          <w:lang w:bidi="ar"/>
        </w:rPr>
        <w:t>（三）科技学术活动类</w:t>
      </w:r>
    </w:p>
    <w:p>
      <w:pPr>
        <w:widowControl/>
        <w:spacing w:line="500" w:lineRule="exact"/>
        <w:ind w:firstLine="640" w:firstLineChars="200"/>
        <w:rPr>
          <w:rFonts w:ascii="仿宋_GB2312" w:eastAsia="仿宋_GB2312"/>
          <w:sz w:val="32"/>
          <w:szCs w:val="32"/>
        </w:rPr>
      </w:pPr>
      <w:r>
        <w:rPr>
          <w:rFonts w:hint="eastAsia" w:ascii="仿宋_GB2312" w:hAnsi="仿宋" w:eastAsia="仿宋_GB2312" w:cs="仿宋"/>
          <w:kern w:val="0"/>
          <w:sz w:val="32"/>
          <w:szCs w:val="32"/>
          <w:lang w:bidi="ar"/>
        </w:rPr>
        <w:t>1.参加课外科技活动，其研究成果获得奖励者，按表5加分。同一成果获得不同级别奖励，以最高分计，不累计加分。</w:t>
      </w:r>
    </w:p>
    <w:p>
      <w:p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表5：科技活动加分标准</w:t>
      </w:r>
    </w:p>
    <w:tbl>
      <w:tblPr>
        <w:tblStyle w:val="6"/>
        <w:tblpPr w:leftFromText="180" w:rightFromText="180" w:vertAnchor="text" w:horzAnchor="page" w:tblpX="1957" w:tblpY="145"/>
        <w:tblOverlap w:val="never"/>
        <w:tblW w:w="8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5"/>
        <w:gridCol w:w="1200"/>
        <w:gridCol w:w="1232"/>
        <w:gridCol w:w="1138"/>
        <w:gridCol w:w="1220"/>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085" w:type="dxa"/>
            <w:tcBorders>
              <w:tl2br w:val="single" w:color="auto" w:sz="4" w:space="0"/>
            </w:tcBorders>
          </w:tcPr>
          <w:p>
            <w:pPr>
              <w:spacing w:line="500" w:lineRule="exact"/>
              <w:ind w:firstLine="1120" w:firstLineChars="400"/>
              <w:rPr>
                <w:rFonts w:ascii="仿宋_GB2312" w:eastAsia="仿宋_GB2312"/>
                <w:sz w:val="28"/>
                <w:szCs w:val="28"/>
              </w:rPr>
            </w:pPr>
            <w:r>
              <w:rPr>
                <w:rFonts w:hint="eastAsia" w:ascii="仿宋_GB2312" w:eastAsia="仿宋_GB2312"/>
                <w:sz w:val="28"/>
                <w:szCs w:val="28"/>
              </w:rPr>
              <w:t>获奖</w:t>
            </w:r>
          </w:p>
          <w:p>
            <w:pPr>
              <w:spacing w:line="500" w:lineRule="exact"/>
              <w:ind w:firstLine="1260" w:firstLineChars="450"/>
              <w:rPr>
                <w:rFonts w:ascii="仿宋_GB2312" w:eastAsia="仿宋_GB2312"/>
                <w:sz w:val="28"/>
                <w:szCs w:val="28"/>
              </w:rPr>
            </w:pPr>
            <w:r>
              <w:rPr>
                <w:rFonts w:hint="eastAsia" w:ascii="仿宋_GB2312" w:eastAsia="仿宋_GB2312"/>
                <w:sz w:val="28"/>
                <w:szCs w:val="28"/>
              </w:rPr>
              <w:t>类别</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等级     </w:t>
            </w:r>
          </w:p>
        </w:tc>
        <w:tc>
          <w:tcPr>
            <w:tcW w:w="120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国家级</w:t>
            </w:r>
          </w:p>
          <w:p>
            <w:pPr>
              <w:spacing w:line="500" w:lineRule="exact"/>
              <w:jc w:val="center"/>
              <w:rPr>
                <w:rFonts w:ascii="仿宋_GB2312" w:eastAsia="仿宋_GB2312"/>
                <w:sz w:val="28"/>
                <w:szCs w:val="28"/>
              </w:rPr>
            </w:pPr>
            <w:r>
              <w:rPr>
                <w:rFonts w:hint="eastAsia" w:ascii="仿宋_GB2312" w:eastAsia="仿宋_GB2312"/>
                <w:sz w:val="28"/>
                <w:szCs w:val="28"/>
              </w:rPr>
              <w:t>竞赛</w:t>
            </w:r>
          </w:p>
        </w:tc>
        <w:tc>
          <w:tcPr>
            <w:tcW w:w="123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省级</w:t>
            </w:r>
          </w:p>
          <w:p>
            <w:pPr>
              <w:spacing w:line="500" w:lineRule="exact"/>
              <w:jc w:val="center"/>
              <w:rPr>
                <w:rFonts w:ascii="仿宋_GB2312" w:eastAsia="仿宋_GB2312"/>
                <w:sz w:val="28"/>
                <w:szCs w:val="28"/>
              </w:rPr>
            </w:pPr>
            <w:r>
              <w:rPr>
                <w:rFonts w:hint="eastAsia" w:ascii="仿宋_GB2312" w:eastAsia="仿宋_GB2312"/>
                <w:sz w:val="28"/>
                <w:szCs w:val="28"/>
              </w:rPr>
              <w:t>竞赛</w:t>
            </w:r>
          </w:p>
        </w:tc>
        <w:tc>
          <w:tcPr>
            <w:tcW w:w="113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市级</w:t>
            </w:r>
          </w:p>
          <w:p>
            <w:pPr>
              <w:spacing w:line="500" w:lineRule="exact"/>
              <w:jc w:val="center"/>
              <w:rPr>
                <w:rFonts w:ascii="仿宋_GB2312" w:eastAsia="仿宋_GB2312"/>
                <w:sz w:val="28"/>
                <w:szCs w:val="28"/>
              </w:rPr>
            </w:pPr>
            <w:r>
              <w:rPr>
                <w:rFonts w:hint="eastAsia" w:ascii="仿宋_GB2312" w:eastAsia="仿宋_GB2312"/>
                <w:sz w:val="28"/>
                <w:szCs w:val="28"/>
              </w:rPr>
              <w:t>竞赛</w:t>
            </w:r>
          </w:p>
        </w:tc>
        <w:tc>
          <w:tcPr>
            <w:tcW w:w="122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校级</w:t>
            </w:r>
          </w:p>
          <w:p>
            <w:pPr>
              <w:spacing w:line="500" w:lineRule="exact"/>
              <w:jc w:val="center"/>
              <w:rPr>
                <w:rFonts w:ascii="仿宋_GB2312" w:eastAsia="仿宋_GB2312"/>
                <w:sz w:val="28"/>
                <w:szCs w:val="28"/>
              </w:rPr>
            </w:pPr>
            <w:r>
              <w:rPr>
                <w:rFonts w:hint="eastAsia" w:ascii="仿宋_GB2312" w:eastAsia="仿宋_GB2312"/>
                <w:sz w:val="28"/>
                <w:szCs w:val="28"/>
              </w:rPr>
              <w:t>竞赛</w:t>
            </w:r>
          </w:p>
        </w:tc>
        <w:tc>
          <w:tcPr>
            <w:tcW w:w="137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院级</w:t>
            </w:r>
          </w:p>
          <w:p>
            <w:pPr>
              <w:spacing w:line="500" w:lineRule="exact"/>
              <w:jc w:val="center"/>
              <w:rPr>
                <w:rFonts w:ascii="仿宋_GB2312" w:eastAsia="仿宋_GB2312"/>
                <w:sz w:val="28"/>
                <w:szCs w:val="28"/>
              </w:rPr>
            </w:pPr>
            <w:r>
              <w:rPr>
                <w:rFonts w:hint="eastAsia" w:ascii="仿宋_GB2312" w:eastAsia="仿宋_GB2312"/>
                <w:sz w:val="28"/>
                <w:szCs w:val="28"/>
              </w:rPr>
              <w:t>竞赛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一</w:t>
            </w:r>
          </w:p>
        </w:tc>
        <w:tc>
          <w:tcPr>
            <w:tcW w:w="120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16</w:t>
            </w:r>
          </w:p>
        </w:tc>
        <w:tc>
          <w:tcPr>
            <w:tcW w:w="123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14</w:t>
            </w:r>
          </w:p>
        </w:tc>
        <w:tc>
          <w:tcPr>
            <w:tcW w:w="113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10</w:t>
            </w:r>
          </w:p>
        </w:tc>
        <w:tc>
          <w:tcPr>
            <w:tcW w:w="122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137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二</w:t>
            </w:r>
          </w:p>
        </w:tc>
        <w:tc>
          <w:tcPr>
            <w:tcW w:w="120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15</w:t>
            </w:r>
          </w:p>
        </w:tc>
        <w:tc>
          <w:tcPr>
            <w:tcW w:w="123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12</w:t>
            </w:r>
          </w:p>
        </w:tc>
        <w:tc>
          <w:tcPr>
            <w:tcW w:w="113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122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c>
          <w:tcPr>
            <w:tcW w:w="137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三</w:t>
            </w:r>
          </w:p>
        </w:tc>
        <w:tc>
          <w:tcPr>
            <w:tcW w:w="120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14</w:t>
            </w:r>
          </w:p>
        </w:tc>
        <w:tc>
          <w:tcPr>
            <w:tcW w:w="123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10</w:t>
            </w:r>
          </w:p>
        </w:tc>
        <w:tc>
          <w:tcPr>
            <w:tcW w:w="113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122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c>
          <w:tcPr>
            <w:tcW w:w="137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r>
    </w:tbl>
    <w:p>
      <w:pPr>
        <w:spacing w:line="500" w:lineRule="exact"/>
        <w:ind w:firstLine="560"/>
        <w:rPr>
          <w:rFonts w:ascii="仿宋_GB2312" w:hAnsi="仿宋" w:eastAsia="仿宋_GB2312" w:cs="仿宋"/>
          <w:kern w:val="0"/>
          <w:sz w:val="32"/>
          <w:szCs w:val="32"/>
          <w:lang w:bidi="ar"/>
        </w:rPr>
      </w:pPr>
      <w:r>
        <w:rPr>
          <w:rFonts w:hint="eastAsia" w:ascii="仿宋_GB2312" w:eastAsia="仿宋_GB2312"/>
          <w:b/>
          <w:sz w:val="32"/>
          <w:szCs w:val="32"/>
        </w:rPr>
        <w:t>注：</w:t>
      </w:r>
      <w:r>
        <w:rPr>
          <w:rFonts w:hint="eastAsia" w:ascii="仿宋_GB2312" w:eastAsia="仿宋_GB2312"/>
          <w:bCs/>
          <w:sz w:val="32"/>
          <w:szCs w:val="32"/>
        </w:rPr>
        <w:t>获得其他类别的集体与个人奖项（例如优秀组织奖、优秀个人奖等）按照三等奖加分标准减1分予以加分；同一赛事不同奖项可累计加分。</w:t>
      </w:r>
    </w:p>
    <w:p>
      <w:pPr>
        <w:widowControl/>
        <w:spacing w:line="50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2.在公开出版的学术刊物发表专业学术论文者，同一论文在不同刊物发表，以最高期刊级别分计，可按论文发表篇数累计加分，按表6加分。</w:t>
      </w:r>
    </w:p>
    <w:p>
      <w:p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表6：学术论文加分标准</w:t>
      </w:r>
    </w:p>
    <w:tbl>
      <w:tblPr>
        <w:tblStyle w:val="6"/>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687"/>
        <w:gridCol w:w="1688"/>
        <w:gridCol w:w="1552"/>
        <w:gridCol w:w="15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2988" w:type="dxa"/>
            <w:vMerge w:val="restart"/>
            <w:tcBorders>
              <w:tl2br w:val="single" w:color="auto" w:sz="4" w:space="0"/>
            </w:tcBorders>
          </w:tcPr>
          <w:p>
            <w:pPr>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       类别</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作者</w:t>
            </w:r>
          </w:p>
        </w:tc>
        <w:tc>
          <w:tcPr>
            <w:tcW w:w="3375" w:type="dxa"/>
            <w:gridSpan w:val="2"/>
            <w:vAlign w:val="center"/>
          </w:tcPr>
          <w:p>
            <w:pPr>
              <w:spacing w:line="500" w:lineRule="exact"/>
              <w:jc w:val="center"/>
              <w:rPr>
                <w:rFonts w:ascii="仿宋_GB2312" w:eastAsia="仿宋_GB2312"/>
                <w:sz w:val="28"/>
                <w:szCs w:val="28"/>
              </w:rPr>
            </w:pPr>
            <w:r>
              <w:rPr>
                <w:rFonts w:hint="eastAsia" w:ascii="仿宋_GB2312" w:eastAsia="仿宋_GB2312"/>
                <w:sz w:val="28"/>
                <w:szCs w:val="28"/>
              </w:rPr>
              <w:t>专著</w:t>
            </w:r>
          </w:p>
        </w:tc>
        <w:tc>
          <w:tcPr>
            <w:tcW w:w="3105" w:type="dxa"/>
            <w:gridSpan w:val="2"/>
            <w:vAlign w:val="center"/>
          </w:tcPr>
          <w:p>
            <w:pPr>
              <w:spacing w:line="500" w:lineRule="exact"/>
              <w:jc w:val="center"/>
              <w:rPr>
                <w:rFonts w:ascii="仿宋_GB2312" w:eastAsia="仿宋_GB2312"/>
                <w:sz w:val="28"/>
                <w:szCs w:val="28"/>
              </w:rPr>
            </w:pPr>
            <w:r>
              <w:rPr>
                <w:rFonts w:hint="eastAsia" w:ascii="仿宋_GB2312" w:eastAsia="仿宋_GB2312"/>
                <w:sz w:val="28"/>
                <w:szCs w:val="28"/>
              </w:rPr>
              <w:t>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2988" w:type="dxa"/>
            <w:vMerge w:val="continue"/>
            <w:tcBorders>
              <w:tl2br w:val="single" w:color="auto" w:sz="4" w:space="0"/>
            </w:tcBorders>
          </w:tcPr>
          <w:p>
            <w:pPr>
              <w:spacing w:line="500" w:lineRule="exact"/>
              <w:ind w:firstLine="560" w:firstLineChars="200"/>
              <w:rPr>
                <w:rFonts w:ascii="仿宋_GB2312" w:eastAsia="仿宋_GB2312"/>
                <w:sz w:val="28"/>
                <w:szCs w:val="28"/>
              </w:rPr>
            </w:pPr>
          </w:p>
        </w:tc>
        <w:tc>
          <w:tcPr>
            <w:tcW w:w="168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专业学术类</w:t>
            </w:r>
          </w:p>
        </w:tc>
        <w:tc>
          <w:tcPr>
            <w:tcW w:w="168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普通文学类</w:t>
            </w:r>
          </w:p>
        </w:tc>
        <w:tc>
          <w:tcPr>
            <w:tcW w:w="155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核心期刊</w:t>
            </w:r>
          </w:p>
        </w:tc>
        <w:tc>
          <w:tcPr>
            <w:tcW w:w="155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一般期刊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独著</w:t>
            </w:r>
          </w:p>
        </w:tc>
        <w:tc>
          <w:tcPr>
            <w:tcW w:w="168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10</w:t>
            </w:r>
          </w:p>
        </w:tc>
        <w:tc>
          <w:tcPr>
            <w:tcW w:w="168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155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10</w:t>
            </w:r>
          </w:p>
        </w:tc>
        <w:tc>
          <w:tcPr>
            <w:tcW w:w="155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合著（第一作者）</w:t>
            </w:r>
          </w:p>
        </w:tc>
        <w:tc>
          <w:tcPr>
            <w:tcW w:w="168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10</w:t>
            </w:r>
          </w:p>
        </w:tc>
        <w:tc>
          <w:tcPr>
            <w:tcW w:w="168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155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10</w:t>
            </w:r>
          </w:p>
        </w:tc>
        <w:tc>
          <w:tcPr>
            <w:tcW w:w="155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98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合著（其他作者）</w:t>
            </w:r>
          </w:p>
        </w:tc>
        <w:tc>
          <w:tcPr>
            <w:tcW w:w="168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168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155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155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r>
    </w:tbl>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3.获得国家专利项目加15分。</w:t>
      </w:r>
    </w:p>
    <w:p>
      <w:pPr>
        <w:widowControl/>
        <w:spacing w:line="500" w:lineRule="exact"/>
        <w:ind w:firstLine="560"/>
        <w:rPr>
          <w:rStyle w:val="9"/>
          <w:rFonts w:ascii="仿宋_GB2312" w:hAnsi="仿宋" w:eastAsia="仿宋_GB2312" w:cs="仿宋"/>
          <w:kern w:val="0"/>
          <w:sz w:val="32"/>
          <w:szCs w:val="32"/>
          <w:lang w:bidi="ar"/>
        </w:rPr>
      </w:pPr>
      <w:r>
        <w:rPr>
          <w:rStyle w:val="9"/>
          <w:rFonts w:hint="eastAsia" w:ascii="仿宋_GB2312" w:hAnsi="仿宋" w:eastAsia="仿宋_GB2312" w:cs="仿宋"/>
          <w:kern w:val="0"/>
          <w:sz w:val="32"/>
          <w:szCs w:val="32"/>
          <w:lang w:bidi="ar"/>
        </w:rPr>
        <w:t>（四）文学艺术作品类</w:t>
      </w:r>
    </w:p>
    <w:p>
      <w:pPr>
        <w:widowControl/>
        <w:spacing w:line="500" w:lineRule="exact"/>
        <w:ind w:firstLine="56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在公开出版的期刊、公开发行的报纸、学校主办的各类媒体上发表文学、艺术作品者，按表7加分。不同作品可以累计加分，同一作品被转载的，以最高分计，不累计加分。</w:t>
      </w:r>
    </w:p>
    <w:p>
      <w:p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表7：文学艺术作品加分标准</w:t>
      </w:r>
    </w:p>
    <w:tbl>
      <w:tblPr>
        <w:tblStyle w:val="6"/>
        <w:tblW w:w="8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7"/>
        <w:gridCol w:w="835"/>
        <w:gridCol w:w="850"/>
        <w:gridCol w:w="2126"/>
        <w:gridCol w:w="2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jc w:val="center"/>
        </w:trPr>
        <w:tc>
          <w:tcPr>
            <w:tcW w:w="2707" w:type="dxa"/>
            <w:tcBorders>
              <w:tl2br w:val="single" w:color="auto" w:sz="4" w:space="0"/>
            </w:tcBorders>
          </w:tcPr>
          <w:p>
            <w:pPr>
              <w:spacing w:line="500" w:lineRule="exact"/>
              <w:rPr>
                <w:rFonts w:ascii="仿宋_GB2312" w:eastAsia="仿宋_GB2312"/>
                <w:sz w:val="28"/>
                <w:szCs w:val="28"/>
              </w:rPr>
            </w:pPr>
            <w:r>
              <w:rPr>
                <w:rFonts w:hint="eastAsia" w:ascii="仿宋_GB2312" w:eastAsia="仿宋_GB2312"/>
                <w:sz w:val="28"/>
                <w:szCs w:val="28"/>
              </w:rPr>
              <w:t xml:space="preserve">          刊物</w:t>
            </w:r>
          </w:p>
          <w:p>
            <w:pPr>
              <w:spacing w:line="500" w:lineRule="exact"/>
              <w:rPr>
                <w:rFonts w:ascii="仿宋_GB2312" w:eastAsia="仿宋_GB2312"/>
                <w:sz w:val="28"/>
                <w:szCs w:val="28"/>
              </w:rPr>
            </w:pPr>
            <w:r>
              <w:rPr>
                <w:rFonts w:hint="eastAsia" w:ascii="仿宋_GB2312" w:eastAsia="仿宋_GB2312"/>
                <w:sz w:val="28"/>
                <w:szCs w:val="28"/>
              </w:rPr>
              <w:t xml:space="preserve">          类别</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作者</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类别</w:t>
            </w:r>
          </w:p>
        </w:tc>
        <w:tc>
          <w:tcPr>
            <w:tcW w:w="83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期刊</w:t>
            </w:r>
          </w:p>
        </w:tc>
        <w:tc>
          <w:tcPr>
            <w:tcW w:w="85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报纸</w:t>
            </w:r>
          </w:p>
        </w:tc>
        <w:tc>
          <w:tcPr>
            <w:tcW w:w="212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学校主办的</w:t>
            </w:r>
          </w:p>
          <w:p>
            <w:pPr>
              <w:spacing w:line="500" w:lineRule="exact"/>
              <w:jc w:val="center"/>
              <w:rPr>
                <w:rFonts w:ascii="仿宋_GB2312" w:eastAsia="仿宋_GB2312"/>
                <w:sz w:val="28"/>
                <w:szCs w:val="28"/>
              </w:rPr>
            </w:pPr>
            <w:r>
              <w:rPr>
                <w:rFonts w:hint="eastAsia" w:ascii="仿宋_GB2312" w:eastAsia="仿宋_GB2312"/>
                <w:sz w:val="28"/>
                <w:szCs w:val="28"/>
              </w:rPr>
              <w:t>报刊或网站（本职工作除外，累计不超过4分）</w:t>
            </w:r>
          </w:p>
        </w:tc>
        <w:tc>
          <w:tcPr>
            <w:tcW w:w="235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二级学院其它刊物及网站</w:t>
            </w:r>
          </w:p>
          <w:p>
            <w:pPr>
              <w:spacing w:line="500" w:lineRule="exact"/>
              <w:jc w:val="center"/>
              <w:rPr>
                <w:rFonts w:ascii="仿宋_GB2312" w:eastAsia="仿宋_GB2312"/>
                <w:sz w:val="28"/>
                <w:szCs w:val="28"/>
              </w:rPr>
            </w:pPr>
            <w:r>
              <w:rPr>
                <w:rFonts w:hint="eastAsia" w:ascii="仿宋_GB2312" w:eastAsia="仿宋_GB2312"/>
                <w:sz w:val="28"/>
                <w:szCs w:val="28"/>
              </w:rPr>
              <w:t>（本职工作除外，累计不超过4分）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2707" w:type="dxa"/>
            <w:vAlign w:val="center"/>
          </w:tcPr>
          <w:p>
            <w:pPr>
              <w:spacing w:line="500" w:lineRule="exact"/>
              <w:ind w:firstLine="560" w:firstLineChars="200"/>
              <w:rPr>
                <w:rFonts w:ascii="仿宋_GB2312" w:eastAsia="仿宋_GB2312"/>
                <w:sz w:val="28"/>
                <w:szCs w:val="28"/>
              </w:rPr>
            </w:pPr>
            <w:r>
              <w:rPr>
                <w:rFonts w:hint="eastAsia" w:ascii="仿宋_GB2312" w:eastAsia="仿宋_GB2312"/>
                <w:sz w:val="28"/>
                <w:szCs w:val="28"/>
              </w:rPr>
              <w:t>独著</w:t>
            </w:r>
          </w:p>
        </w:tc>
        <w:tc>
          <w:tcPr>
            <w:tcW w:w="83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c>
          <w:tcPr>
            <w:tcW w:w="85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w:t>
            </w:r>
          </w:p>
        </w:tc>
        <w:tc>
          <w:tcPr>
            <w:tcW w:w="212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1/篇</w:t>
            </w:r>
          </w:p>
        </w:tc>
        <w:tc>
          <w:tcPr>
            <w:tcW w:w="235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0.5/篇</w:t>
            </w:r>
          </w:p>
        </w:tc>
      </w:tr>
    </w:tbl>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（五）社会工作类</w:t>
      </w:r>
    </w:p>
    <w:p>
      <w:pPr>
        <w:widowControl/>
        <w:spacing w:line="500" w:lineRule="exact"/>
        <w:ind w:firstLine="640" w:firstLineChars="200"/>
        <w:rPr>
          <w:rFonts w:ascii="仿宋_GB2312" w:eastAsia="仿宋_GB2312"/>
          <w:sz w:val="32"/>
          <w:szCs w:val="32"/>
        </w:rPr>
      </w:pPr>
      <w:r>
        <w:rPr>
          <w:rFonts w:hint="eastAsia" w:ascii="仿宋_GB2312" w:hAnsi="仿宋" w:eastAsia="仿宋_GB2312" w:cs="仿宋"/>
          <w:kern w:val="0"/>
          <w:sz w:val="32"/>
          <w:szCs w:val="32"/>
          <w:lang w:bidi="ar"/>
        </w:rPr>
        <w:t>凡担任学校各级各类学生干部，任期满半年以上者（不含自动离退、劝退、开除情况），根据其工作职责、工作态度、工作业绩，经考核，按表8加分。校级和院级团学干部的工作考核及加分由学校主管单位和学院主管单位组织、评定，并以书面形式通知各班级测评小组。班级学生干部的工作考核及加分由各班辅导员组织并评定。一人同时兼任数个职位的学生干部以最高分计，</w:t>
      </w:r>
      <w:r>
        <w:rPr>
          <w:rFonts w:hint="eastAsia" w:ascii="仿宋_GB2312" w:hAnsi="仿宋" w:eastAsia="仿宋_GB2312" w:cs="仿宋"/>
          <w:b/>
          <w:kern w:val="0"/>
          <w:sz w:val="32"/>
          <w:szCs w:val="32"/>
          <w:lang w:bidi="ar"/>
        </w:rPr>
        <w:t>不累计加分</w:t>
      </w:r>
      <w:r>
        <w:rPr>
          <w:rFonts w:hint="eastAsia" w:ascii="仿宋_GB2312" w:hAnsi="仿宋" w:eastAsia="仿宋_GB2312" w:cs="仿宋"/>
          <w:kern w:val="0"/>
          <w:sz w:val="32"/>
          <w:szCs w:val="32"/>
          <w:lang w:bidi="ar"/>
        </w:rPr>
        <w:t>。</w:t>
      </w:r>
    </w:p>
    <w:p>
      <w:p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表8：社会工作加分标准</w:t>
      </w:r>
    </w:p>
    <w:tbl>
      <w:tblPr>
        <w:tblStyle w:val="6"/>
        <w:tblpPr w:leftFromText="180" w:rightFromText="180" w:vertAnchor="text" w:horzAnchor="page" w:tblpXSpec="center" w:tblpY="226"/>
        <w:tblOverlap w:val="never"/>
        <w:tblW w:w="100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519"/>
        <w:gridCol w:w="891"/>
        <w:gridCol w:w="709"/>
        <w:gridCol w:w="1417"/>
        <w:gridCol w:w="709"/>
        <w:gridCol w:w="709"/>
        <w:gridCol w:w="709"/>
        <w:gridCol w:w="708"/>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242" w:type="dxa"/>
            <w:vMerge w:val="restart"/>
            <w:tcBorders>
              <w:tl2br w:val="single" w:color="auto" w:sz="4" w:space="0"/>
            </w:tcBorders>
          </w:tcPr>
          <w:p>
            <w:pPr>
              <w:spacing w:line="500" w:lineRule="exact"/>
              <w:rPr>
                <w:rFonts w:ascii="仿宋_GB2312" w:eastAsia="仿宋_GB2312"/>
                <w:sz w:val="28"/>
                <w:szCs w:val="28"/>
              </w:rPr>
            </w:pPr>
          </w:p>
          <w:p>
            <w:pPr>
              <w:spacing w:line="500" w:lineRule="exact"/>
              <w:rPr>
                <w:rFonts w:ascii="仿宋_GB2312" w:eastAsia="仿宋_GB2312"/>
                <w:sz w:val="28"/>
                <w:szCs w:val="28"/>
              </w:rPr>
            </w:pPr>
            <w:r>
              <w:rPr>
                <w:rFonts w:hint="eastAsia" w:ascii="仿宋_GB2312" w:eastAsia="仿宋_GB2312"/>
                <w:sz w:val="28"/>
                <w:szCs w:val="28"/>
              </w:rPr>
              <w:t xml:space="preserve">    职</w:t>
            </w:r>
          </w:p>
          <w:p>
            <w:pPr>
              <w:spacing w:line="500" w:lineRule="exact"/>
              <w:rPr>
                <w:rFonts w:ascii="仿宋_GB2312" w:eastAsia="仿宋_GB2312"/>
                <w:sz w:val="28"/>
                <w:szCs w:val="28"/>
              </w:rPr>
            </w:pPr>
          </w:p>
          <w:p>
            <w:pPr>
              <w:spacing w:line="500" w:lineRule="exact"/>
              <w:ind w:firstLine="560" w:firstLineChars="200"/>
              <w:rPr>
                <w:rFonts w:ascii="仿宋_GB2312" w:eastAsia="仿宋_GB2312"/>
                <w:sz w:val="28"/>
                <w:szCs w:val="28"/>
              </w:rPr>
            </w:pPr>
            <w:r>
              <w:rPr>
                <w:rFonts w:hint="eastAsia" w:ascii="仿宋_GB2312" w:eastAsia="仿宋_GB2312"/>
                <w:sz w:val="28"/>
                <w:szCs w:val="28"/>
              </w:rPr>
              <w:t xml:space="preserve">责        </w:t>
            </w:r>
          </w:p>
          <w:p>
            <w:pPr>
              <w:spacing w:line="500" w:lineRule="exact"/>
              <w:rPr>
                <w:rFonts w:hint="eastAsia" w:ascii="仿宋_GB2312" w:eastAsia="仿宋_GB2312"/>
                <w:sz w:val="28"/>
                <w:szCs w:val="28"/>
              </w:rPr>
            </w:pPr>
          </w:p>
          <w:p>
            <w:pPr>
              <w:spacing w:line="500" w:lineRule="exact"/>
              <w:rPr>
                <w:rFonts w:hint="eastAsia" w:ascii="仿宋_GB2312" w:eastAsia="仿宋_GB2312"/>
                <w:sz w:val="28"/>
                <w:szCs w:val="28"/>
              </w:rPr>
            </w:pPr>
          </w:p>
          <w:p>
            <w:pPr>
              <w:spacing w:line="500" w:lineRule="exact"/>
              <w:ind w:firstLine="280" w:firstLineChars="100"/>
              <w:rPr>
                <w:rFonts w:ascii="仿宋_GB2312" w:eastAsia="仿宋_GB2312"/>
                <w:sz w:val="28"/>
                <w:szCs w:val="28"/>
              </w:rPr>
            </w:pPr>
            <w:r>
              <w:rPr>
                <w:rFonts w:hint="eastAsia" w:ascii="仿宋_GB2312" w:eastAsia="仿宋_GB2312"/>
                <w:sz w:val="28"/>
                <w:szCs w:val="28"/>
              </w:rPr>
              <w:t>业</w:t>
            </w:r>
          </w:p>
          <w:p>
            <w:pPr>
              <w:spacing w:line="500" w:lineRule="exact"/>
              <w:rPr>
                <w:rFonts w:ascii="仿宋_GB2312" w:eastAsia="仿宋_GB2312"/>
                <w:sz w:val="28"/>
                <w:szCs w:val="28"/>
              </w:rPr>
            </w:pPr>
          </w:p>
          <w:p>
            <w:pPr>
              <w:spacing w:line="500" w:lineRule="exact"/>
              <w:ind w:firstLine="280" w:firstLineChars="100"/>
              <w:rPr>
                <w:rFonts w:ascii="仿宋_GB2312" w:eastAsia="仿宋_GB2312"/>
                <w:sz w:val="28"/>
                <w:szCs w:val="28"/>
              </w:rPr>
            </w:pPr>
            <w:r>
              <w:rPr>
                <w:rFonts w:hint="eastAsia" w:ascii="仿宋_GB2312" w:eastAsia="仿宋_GB2312"/>
                <w:sz w:val="28"/>
                <w:szCs w:val="28"/>
              </w:rPr>
              <w:t>绩</w:t>
            </w:r>
          </w:p>
        </w:tc>
        <w:tc>
          <w:tcPr>
            <w:tcW w:w="1519" w:type="dxa"/>
            <w:vMerge w:val="restart"/>
            <w:vAlign w:val="center"/>
          </w:tcPr>
          <w:p>
            <w:pPr>
              <w:spacing w:line="500" w:lineRule="exact"/>
              <w:jc w:val="center"/>
              <w:rPr>
                <w:rFonts w:ascii="仿宋_GB2312" w:eastAsia="仿宋_GB2312"/>
                <w:sz w:val="28"/>
                <w:szCs w:val="28"/>
              </w:rPr>
            </w:pPr>
            <w:r>
              <w:rPr>
                <w:rFonts w:hint="eastAsia" w:ascii="仿宋_GB2312" w:eastAsia="仿宋_GB2312"/>
                <w:sz w:val="28"/>
                <w:szCs w:val="28"/>
              </w:rPr>
              <w:t>校级团学组织（学生团副、主席团成员）</w:t>
            </w:r>
          </w:p>
        </w:tc>
        <w:tc>
          <w:tcPr>
            <w:tcW w:w="1600" w:type="dxa"/>
            <w:gridSpan w:val="2"/>
            <w:vAlign w:val="center"/>
          </w:tcPr>
          <w:p>
            <w:pPr>
              <w:spacing w:line="500" w:lineRule="exact"/>
              <w:rPr>
                <w:rFonts w:ascii="仿宋_GB2312" w:eastAsia="仿宋_GB2312"/>
                <w:sz w:val="28"/>
                <w:szCs w:val="28"/>
              </w:rPr>
            </w:pPr>
            <w:r>
              <w:rPr>
                <w:rFonts w:hint="eastAsia" w:ascii="仿宋_GB2312" w:eastAsia="仿宋_GB2312"/>
                <w:sz w:val="28"/>
                <w:szCs w:val="28"/>
              </w:rPr>
              <w:t>校级团学组织各部门、校队、校级其他学生干部</w:t>
            </w:r>
          </w:p>
        </w:tc>
        <w:tc>
          <w:tcPr>
            <w:tcW w:w="2835" w:type="dxa"/>
            <w:gridSpan w:val="3"/>
            <w:vAlign w:val="center"/>
          </w:tcPr>
          <w:p>
            <w:pPr>
              <w:spacing w:line="500" w:lineRule="exact"/>
              <w:jc w:val="center"/>
              <w:rPr>
                <w:rFonts w:ascii="仿宋_GB2312" w:eastAsia="仿宋_GB2312"/>
                <w:sz w:val="28"/>
                <w:szCs w:val="28"/>
              </w:rPr>
            </w:pPr>
            <w:r>
              <w:rPr>
                <w:rFonts w:hint="eastAsia" w:ascii="仿宋_GB2312" w:eastAsia="仿宋_GB2312"/>
                <w:sz w:val="28"/>
                <w:szCs w:val="28"/>
              </w:rPr>
              <w:t>院级团学组织、院队、院级其他学生干部</w:t>
            </w:r>
          </w:p>
        </w:tc>
        <w:tc>
          <w:tcPr>
            <w:tcW w:w="1417" w:type="dxa"/>
            <w:gridSpan w:val="2"/>
            <w:vAlign w:val="center"/>
          </w:tcPr>
          <w:p>
            <w:pPr>
              <w:spacing w:line="500" w:lineRule="exact"/>
              <w:jc w:val="center"/>
              <w:rPr>
                <w:rFonts w:ascii="仿宋_GB2312" w:eastAsia="仿宋_GB2312"/>
                <w:sz w:val="28"/>
                <w:szCs w:val="28"/>
              </w:rPr>
            </w:pPr>
            <w:r>
              <w:rPr>
                <w:rFonts w:hint="eastAsia" w:ascii="仿宋_GB2312" w:eastAsia="仿宋_GB2312"/>
                <w:sz w:val="28"/>
                <w:szCs w:val="28"/>
              </w:rPr>
              <w:t>班团干部</w:t>
            </w:r>
          </w:p>
        </w:tc>
        <w:tc>
          <w:tcPr>
            <w:tcW w:w="1418" w:type="dxa"/>
            <w:gridSpan w:val="2"/>
            <w:vAlign w:val="center"/>
          </w:tcPr>
          <w:p>
            <w:pPr>
              <w:spacing w:line="500" w:lineRule="exact"/>
              <w:jc w:val="center"/>
              <w:rPr>
                <w:rFonts w:ascii="仿宋_GB2312" w:eastAsia="仿宋_GB2312"/>
                <w:sz w:val="28"/>
                <w:szCs w:val="28"/>
              </w:rPr>
            </w:pPr>
            <w:r>
              <w:rPr>
                <w:rFonts w:hint="eastAsia" w:ascii="仿宋_GB2312" w:eastAsia="仿宋_GB2312"/>
                <w:sz w:val="28"/>
                <w:szCs w:val="28"/>
              </w:rPr>
              <w:t>学生社团的学生干部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jc w:val="center"/>
        </w:trPr>
        <w:tc>
          <w:tcPr>
            <w:tcW w:w="1242" w:type="dxa"/>
            <w:vMerge w:val="continue"/>
            <w:tcBorders>
              <w:tl2br w:val="single" w:color="auto" w:sz="4" w:space="0"/>
            </w:tcBorders>
          </w:tcPr>
          <w:p>
            <w:pPr>
              <w:spacing w:line="500" w:lineRule="exact"/>
              <w:rPr>
                <w:rFonts w:ascii="仿宋_GB2312" w:eastAsia="仿宋_GB2312"/>
                <w:sz w:val="28"/>
                <w:szCs w:val="28"/>
              </w:rPr>
            </w:pPr>
          </w:p>
        </w:tc>
        <w:tc>
          <w:tcPr>
            <w:tcW w:w="1519" w:type="dxa"/>
            <w:vMerge w:val="continue"/>
            <w:vAlign w:val="center"/>
          </w:tcPr>
          <w:p>
            <w:pPr>
              <w:spacing w:line="500" w:lineRule="exact"/>
              <w:jc w:val="center"/>
              <w:rPr>
                <w:rFonts w:ascii="仿宋_GB2312" w:eastAsia="仿宋_GB2312"/>
                <w:sz w:val="28"/>
                <w:szCs w:val="28"/>
              </w:rPr>
            </w:pPr>
          </w:p>
        </w:tc>
        <w:tc>
          <w:tcPr>
            <w:tcW w:w="891"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主 要</w:t>
            </w:r>
          </w:p>
          <w:p>
            <w:pPr>
              <w:spacing w:line="500" w:lineRule="exact"/>
              <w:jc w:val="center"/>
              <w:rPr>
                <w:rFonts w:ascii="仿宋_GB2312" w:eastAsia="仿宋_GB2312"/>
                <w:sz w:val="28"/>
                <w:szCs w:val="28"/>
              </w:rPr>
            </w:pPr>
            <w:r>
              <w:rPr>
                <w:rFonts w:hint="eastAsia" w:ascii="仿宋_GB2312" w:eastAsia="仿宋_GB2312"/>
                <w:sz w:val="28"/>
                <w:szCs w:val="28"/>
              </w:rPr>
              <w:t>干 部</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其他干 部</w:t>
            </w:r>
          </w:p>
        </w:tc>
        <w:tc>
          <w:tcPr>
            <w:tcW w:w="141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学生团副、主席团成员</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主要干部</w:t>
            </w:r>
          </w:p>
          <w:p>
            <w:pPr>
              <w:spacing w:line="500" w:lineRule="exact"/>
              <w:jc w:val="center"/>
              <w:rPr>
                <w:rFonts w:ascii="仿宋_GB2312" w:eastAsia="仿宋_GB2312"/>
                <w:sz w:val="28"/>
                <w:szCs w:val="28"/>
              </w:rPr>
            </w:pP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其他干部</w:t>
            </w:r>
          </w:p>
          <w:p>
            <w:pPr>
              <w:spacing w:line="500" w:lineRule="exact"/>
              <w:jc w:val="center"/>
              <w:rPr>
                <w:rFonts w:ascii="仿宋_GB2312" w:eastAsia="仿宋_GB2312"/>
                <w:sz w:val="28"/>
                <w:szCs w:val="28"/>
              </w:rPr>
            </w:pP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主 要干 部</w:t>
            </w:r>
          </w:p>
        </w:tc>
        <w:tc>
          <w:tcPr>
            <w:tcW w:w="70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其 他</w:t>
            </w:r>
          </w:p>
          <w:p>
            <w:pPr>
              <w:spacing w:line="500" w:lineRule="exact"/>
              <w:jc w:val="center"/>
              <w:rPr>
                <w:rFonts w:ascii="仿宋_GB2312" w:eastAsia="仿宋_GB2312"/>
                <w:sz w:val="28"/>
                <w:szCs w:val="28"/>
              </w:rPr>
            </w:pPr>
            <w:r>
              <w:rPr>
                <w:rFonts w:hint="eastAsia" w:ascii="仿宋_GB2312" w:eastAsia="仿宋_GB2312"/>
                <w:sz w:val="28"/>
                <w:szCs w:val="28"/>
              </w:rPr>
              <w:t>干 部</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主 要干 部</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其</w:t>
            </w:r>
          </w:p>
          <w:p>
            <w:pPr>
              <w:spacing w:line="500" w:lineRule="exact"/>
              <w:jc w:val="center"/>
              <w:rPr>
                <w:rFonts w:ascii="仿宋_GB2312" w:eastAsia="仿宋_GB2312"/>
                <w:sz w:val="28"/>
                <w:szCs w:val="28"/>
              </w:rPr>
            </w:pPr>
            <w:r>
              <w:rPr>
                <w:rFonts w:hint="eastAsia" w:ascii="仿宋_GB2312" w:eastAsia="仿宋_GB2312"/>
                <w:sz w:val="28"/>
                <w:szCs w:val="28"/>
              </w:rPr>
              <w:t>他</w:t>
            </w:r>
          </w:p>
          <w:p>
            <w:pPr>
              <w:spacing w:line="500" w:lineRule="exact"/>
              <w:jc w:val="center"/>
              <w:rPr>
                <w:rFonts w:ascii="仿宋_GB2312" w:eastAsia="仿宋_GB2312"/>
                <w:sz w:val="28"/>
                <w:szCs w:val="28"/>
              </w:rPr>
            </w:pPr>
            <w:r>
              <w:rPr>
                <w:rFonts w:hint="eastAsia" w:ascii="仿宋_GB2312" w:eastAsia="仿宋_GB2312"/>
                <w:sz w:val="28"/>
                <w:szCs w:val="28"/>
              </w:rPr>
              <w:t>干</w:t>
            </w:r>
          </w:p>
          <w:p>
            <w:pPr>
              <w:spacing w:line="500" w:lineRule="exact"/>
              <w:jc w:val="center"/>
              <w:rPr>
                <w:rFonts w:ascii="仿宋_GB2312" w:eastAsia="仿宋_GB2312"/>
                <w:sz w:val="28"/>
                <w:szCs w:val="28"/>
              </w:rPr>
            </w:pPr>
            <w:r>
              <w:rPr>
                <w:rFonts w:hint="eastAsia" w:ascii="仿宋_GB2312" w:eastAsia="仿宋_GB2312"/>
                <w:sz w:val="28"/>
                <w:szCs w:val="28"/>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24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优秀</w:t>
            </w:r>
          </w:p>
        </w:tc>
        <w:tc>
          <w:tcPr>
            <w:tcW w:w="151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9-10</w:t>
            </w:r>
          </w:p>
        </w:tc>
        <w:tc>
          <w:tcPr>
            <w:tcW w:w="891"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8-9</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6-7</w:t>
            </w:r>
          </w:p>
        </w:tc>
        <w:tc>
          <w:tcPr>
            <w:tcW w:w="141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8-9</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6-7</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5-6</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5-6</w:t>
            </w:r>
          </w:p>
        </w:tc>
        <w:tc>
          <w:tcPr>
            <w:tcW w:w="70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4-5</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5-6</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4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良好</w:t>
            </w:r>
          </w:p>
        </w:tc>
        <w:tc>
          <w:tcPr>
            <w:tcW w:w="151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7-8</w:t>
            </w:r>
          </w:p>
        </w:tc>
        <w:tc>
          <w:tcPr>
            <w:tcW w:w="891"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6-7</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4-5</w:t>
            </w:r>
          </w:p>
        </w:tc>
        <w:tc>
          <w:tcPr>
            <w:tcW w:w="141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6-7</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4-5</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3-4</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3-4</w:t>
            </w:r>
          </w:p>
        </w:tc>
        <w:tc>
          <w:tcPr>
            <w:tcW w:w="70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2-3</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3-4</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242"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一般</w:t>
            </w:r>
          </w:p>
        </w:tc>
        <w:tc>
          <w:tcPr>
            <w:tcW w:w="151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5-6</w:t>
            </w:r>
          </w:p>
        </w:tc>
        <w:tc>
          <w:tcPr>
            <w:tcW w:w="891"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4-5</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2-3</w:t>
            </w:r>
          </w:p>
        </w:tc>
        <w:tc>
          <w:tcPr>
            <w:tcW w:w="141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4-5</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2-3</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1-2</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1-2</w:t>
            </w:r>
          </w:p>
        </w:tc>
        <w:tc>
          <w:tcPr>
            <w:tcW w:w="70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0-1</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1-2</w:t>
            </w:r>
          </w:p>
        </w:tc>
        <w:tc>
          <w:tcPr>
            <w:tcW w:w="709"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0-1</w:t>
            </w:r>
          </w:p>
        </w:tc>
      </w:tr>
    </w:tbl>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（六）社会活动类</w:t>
      </w:r>
    </w:p>
    <w:p>
      <w:pPr>
        <w:widowControl/>
        <w:spacing w:line="500" w:lineRule="exact"/>
        <w:ind w:firstLine="640" w:firstLineChars="200"/>
        <w:rPr>
          <w:rFonts w:ascii="仿宋_GB2312" w:eastAsia="仿宋_GB2312"/>
          <w:sz w:val="32"/>
          <w:szCs w:val="32"/>
        </w:rPr>
      </w:pPr>
      <w:r>
        <w:rPr>
          <w:rFonts w:hint="eastAsia" w:ascii="仿宋_GB2312" w:hAnsi="仿宋" w:eastAsia="仿宋_GB2312" w:cs="仿宋"/>
          <w:kern w:val="0"/>
          <w:sz w:val="32"/>
          <w:szCs w:val="32"/>
          <w:lang w:bidi="ar"/>
        </w:rPr>
        <w:t>积极参加公益活动、生产实习、社会实践及其它社会活动，获得校级先进集体、先进个人或积极分子称号，获得相关单位表彰或书面表扬，或者撰写调查报告、实践报告者，按表9加分，同一项目以最高分计，不累计加分。</w:t>
      </w:r>
    </w:p>
    <w:p>
      <w:p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表9：社会活动加分标准</w:t>
      </w:r>
    </w:p>
    <w:tbl>
      <w:tblPr>
        <w:tblStyle w:val="6"/>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4753"/>
        <w:gridCol w:w="810"/>
        <w:gridCol w:w="810"/>
        <w:gridCol w:w="810"/>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jc w:val="center"/>
        </w:trPr>
        <w:tc>
          <w:tcPr>
            <w:tcW w:w="6300" w:type="dxa"/>
            <w:gridSpan w:val="2"/>
            <w:tcBorders>
              <w:tl2br w:val="single" w:color="auto" w:sz="4" w:space="0"/>
            </w:tcBorders>
          </w:tcPr>
          <w:p>
            <w:pPr>
              <w:spacing w:line="500" w:lineRule="exact"/>
              <w:rPr>
                <w:rFonts w:ascii="仿宋_GB2312" w:eastAsia="仿宋_GB2312"/>
                <w:sz w:val="28"/>
                <w:szCs w:val="28"/>
              </w:rPr>
            </w:pPr>
            <w:r>
              <w:rPr>
                <w:rFonts w:hint="eastAsia" w:ascii="仿宋_GB2312" w:eastAsia="仿宋_GB2312"/>
                <w:sz w:val="28"/>
                <w:szCs w:val="28"/>
              </w:rPr>
              <w:t xml:space="preserve">                         类别</w:t>
            </w:r>
          </w:p>
          <w:p>
            <w:pPr>
              <w:spacing w:line="500" w:lineRule="exact"/>
              <w:ind w:firstLine="1260" w:firstLineChars="450"/>
              <w:rPr>
                <w:rFonts w:ascii="仿宋_GB2312" w:eastAsia="仿宋_GB2312"/>
                <w:sz w:val="28"/>
                <w:szCs w:val="28"/>
              </w:rPr>
            </w:pPr>
            <w:r>
              <w:rPr>
                <w:rFonts w:hint="eastAsia" w:ascii="仿宋_GB2312" w:eastAsia="仿宋_GB2312"/>
                <w:sz w:val="28"/>
                <w:szCs w:val="28"/>
              </w:rPr>
              <w:t xml:space="preserve">项目                     </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国</w:t>
            </w:r>
          </w:p>
          <w:p>
            <w:pPr>
              <w:spacing w:line="500" w:lineRule="exact"/>
              <w:jc w:val="center"/>
              <w:rPr>
                <w:rFonts w:ascii="仿宋_GB2312" w:eastAsia="仿宋_GB2312"/>
                <w:sz w:val="28"/>
                <w:szCs w:val="28"/>
              </w:rPr>
            </w:pPr>
            <w:r>
              <w:rPr>
                <w:rFonts w:hint="eastAsia" w:ascii="仿宋_GB2312" w:eastAsia="仿宋_GB2312"/>
                <w:sz w:val="28"/>
                <w:szCs w:val="28"/>
              </w:rPr>
              <w:t>家</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省</w:t>
            </w:r>
          </w:p>
          <w:p>
            <w:pPr>
              <w:spacing w:line="500" w:lineRule="exact"/>
              <w:jc w:val="center"/>
              <w:rPr>
                <w:rFonts w:ascii="仿宋_GB2312" w:eastAsia="仿宋_GB2312"/>
                <w:sz w:val="28"/>
                <w:szCs w:val="28"/>
              </w:rPr>
            </w:pPr>
            <w:r>
              <w:rPr>
                <w:rFonts w:hint="eastAsia" w:ascii="仿宋_GB2312" w:eastAsia="仿宋_GB2312"/>
                <w:sz w:val="28"/>
                <w:szCs w:val="28"/>
              </w:rPr>
              <w:t>级</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校  级</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院</w:t>
            </w:r>
          </w:p>
          <w:p>
            <w:pPr>
              <w:spacing w:line="500" w:lineRule="exact"/>
              <w:jc w:val="center"/>
              <w:rPr>
                <w:rFonts w:ascii="仿宋_GB2312" w:eastAsia="仿宋_GB2312"/>
                <w:sz w:val="28"/>
                <w:szCs w:val="28"/>
              </w:rPr>
            </w:pPr>
            <w:r>
              <w:rPr>
                <w:rFonts w:hint="eastAsia" w:ascii="仿宋_GB2312" w:eastAsia="仿宋_GB2312"/>
                <w:sz w:val="28"/>
                <w:szCs w:val="2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restart"/>
            <w:vAlign w:val="center"/>
          </w:tcPr>
          <w:p>
            <w:pPr>
              <w:spacing w:line="500" w:lineRule="exact"/>
              <w:jc w:val="center"/>
              <w:rPr>
                <w:rFonts w:ascii="仿宋_GB2312" w:eastAsia="仿宋_GB2312"/>
                <w:sz w:val="28"/>
                <w:szCs w:val="28"/>
              </w:rPr>
            </w:pPr>
            <w:r>
              <w:rPr>
                <w:rFonts w:hint="eastAsia" w:ascii="仿宋_GB2312" w:eastAsia="仿宋_GB2312"/>
                <w:sz w:val="28"/>
                <w:szCs w:val="28"/>
              </w:rPr>
              <w:t>先进集体</w:t>
            </w:r>
          </w:p>
        </w:tc>
        <w:tc>
          <w:tcPr>
            <w:tcW w:w="475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负责人</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10</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7" w:type="dxa"/>
            <w:vMerge w:val="continue"/>
            <w:vAlign w:val="center"/>
          </w:tcPr>
          <w:p>
            <w:pPr>
              <w:spacing w:line="500" w:lineRule="exact"/>
              <w:jc w:val="center"/>
              <w:rPr>
                <w:rFonts w:ascii="仿宋_GB2312" w:eastAsia="仿宋_GB2312"/>
                <w:sz w:val="28"/>
                <w:szCs w:val="28"/>
              </w:rPr>
            </w:pPr>
          </w:p>
        </w:tc>
        <w:tc>
          <w:tcPr>
            <w:tcW w:w="475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成  员</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0" w:type="dxa"/>
            <w:gridSpan w:val="2"/>
            <w:vAlign w:val="center"/>
          </w:tcPr>
          <w:p>
            <w:pPr>
              <w:spacing w:line="500" w:lineRule="exact"/>
              <w:jc w:val="center"/>
              <w:rPr>
                <w:rFonts w:ascii="仿宋_GB2312" w:eastAsia="仿宋_GB2312"/>
                <w:sz w:val="28"/>
                <w:szCs w:val="28"/>
              </w:rPr>
            </w:pPr>
            <w:r>
              <w:rPr>
                <w:rFonts w:hint="eastAsia" w:ascii="仿宋_GB2312" w:eastAsia="仿宋_GB2312"/>
                <w:sz w:val="28"/>
                <w:szCs w:val="28"/>
              </w:rPr>
              <w:t>先进个人、积极分子</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00" w:type="dxa"/>
            <w:gridSpan w:val="2"/>
            <w:vAlign w:val="center"/>
          </w:tcPr>
          <w:p>
            <w:pPr>
              <w:spacing w:line="500" w:lineRule="exact"/>
              <w:jc w:val="center"/>
              <w:rPr>
                <w:rFonts w:ascii="仿宋_GB2312" w:eastAsia="仿宋_GB2312"/>
                <w:sz w:val="28"/>
                <w:szCs w:val="28"/>
              </w:rPr>
            </w:pPr>
            <w:r>
              <w:rPr>
                <w:rFonts w:hint="eastAsia" w:ascii="仿宋_GB2312" w:eastAsia="仿宋_GB2312"/>
                <w:sz w:val="28"/>
                <w:szCs w:val="28"/>
              </w:rPr>
              <w:t>撰写调查报告、实践报告获奖</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7</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6300" w:type="dxa"/>
            <w:gridSpan w:val="2"/>
            <w:vAlign w:val="center"/>
          </w:tcPr>
          <w:p>
            <w:pPr>
              <w:spacing w:line="500" w:lineRule="exact"/>
              <w:jc w:val="center"/>
              <w:rPr>
                <w:rFonts w:ascii="仿宋_GB2312" w:eastAsia="仿宋_GB2312"/>
                <w:sz w:val="28"/>
                <w:szCs w:val="28"/>
              </w:rPr>
            </w:pPr>
            <w:r>
              <w:rPr>
                <w:rFonts w:hint="eastAsia" w:ascii="仿宋_GB2312" w:eastAsia="仿宋_GB2312"/>
                <w:sz w:val="28"/>
                <w:szCs w:val="28"/>
              </w:rPr>
              <w:t>自觉参加社会实践，并撰写调查报告、实践报告</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w:t>
            </w:r>
          </w:p>
        </w:tc>
        <w:tc>
          <w:tcPr>
            <w:tcW w:w="81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0.5</w:t>
            </w:r>
          </w:p>
        </w:tc>
      </w:tr>
    </w:tbl>
    <w:p>
      <w:pPr>
        <w:widowControl/>
        <w:spacing w:line="500" w:lineRule="exact"/>
        <w:ind w:firstLine="643" w:firstLineChars="200"/>
        <w:rPr>
          <w:rFonts w:ascii="仿宋_GB2312" w:hAnsi="仿宋" w:eastAsia="仿宋_GB2312" w:cs="仿宋"/>
          <w:sz w:val="32"/>
          <w:szCs w:val="32"/>
        </w:rPr>
      </w:pPr>
      <w:r>
        <w:rPr>
          <w:rStyle w:val="9"/>
          <w:rFonts w:hint="eastAsia" w:ascii="仿宋_GB2312" w:hAnsi="仿宋" w:eastAsia="仿宋_GB2312" w:cs="仿宋"/>
          <w:kern w:val="0"/>
          <w:sz w:val="32"/>
          <w:szCs w:val="32"/>
          <w:lang w:bidi="ar"/>
        </w:rPr>
        <w:t>（七）文化艺术竞赛类</w:t>
      </w:r>
    </w:p>
    <w:p>
      <w:pPr>
        <w:widowControl/>
        <w:spacing w:line="500" w:lineRule="exact"/>
        <w:ind w:firstLine="560"/>
        <w:rPr>
          <w:rFonts w:ascii="仿宋_GB2312" w:eastAsia="仿宋_GB2312"/>
          <w:sz w:val="32"/>
          <w:szCs w:val="32"/>
        </w:rPr>
      </w:pPr>
      <w:r>
        <w:rPr>
          <w:rFonts w:hint="eastAsia" w:ascii="仿宋_GB2312" w:hAnsi="仿宋" w:eastAsia="仿宋_GB2312" w:cs="仿宋"/>
          <w:kern w:val="0"/>
          <w:sz w:val="32"/>
          <w:szCs w:val="32"/>
          <w:lang w:bidi="ar"/>
        </w:rPr>
        <w:t>参加各类文化艺术竞赛获奖者，按表10加分。同一项目以最高分计，不累计加分。参加学校组织的大型文艺演出，每次加1分。</w:t>
      </w:r>
    </w:p>
    <w:p>
      <w:p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表10：文化艺术竞赛加分标准</w:t>
      </w:r>
    </w:p>
    <w:tbl>
      <w:tblPr>
        <w:tblStyle w:val="6"/>
        <w:tblW w:w="8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1474"/>
        <w:gridCol w:w="1443"/>
        <w:gridCol w:w="1843"/>
        <w:gridCol w:w="1276"/>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2441" w:type="dxa"/>
            <w:gridSpan w:val="2"/>
            <w:tcBorders>
              <w:tl2br w:val="single" w:color="auto" w:sz="4" w:space="0"/>
            </w:tcBorders>
          </w:tcPr>
          <w:p>
            <w:pPr>
              <w:spacing w:line="500" w:lineRule="exact"/>
              <w:ind w:firstLine="1400" w:firstLineChars="500"/>
              <w:rPr>
                <w:rFonts w:ascii="仿宋_GB2312" w:eastAsia="仿宋_GB2312"/>
                <w:sz w:val="28"/>
                <w:szCs w:val="28"/>
              </w:rPr>
            </w:pPr>
            <w:r>
              <w:rPr>
                <w:rFonts w:hint="eastAsia" w:ascii="仿宋_GB2312" w:eastAsia="仿宋_GB2312"/>
                <w:sz w:val="28"/>
                <w:szCs w:val="28"/>
              </w:rPr>
              <w:t>级别</w:t>
            </w:r>
          </w:p>
          <w:p>
            <w:pPr>
              <w:spacing w:line="500" w:lineRule="exact"/>
              <w:ind w:firstLine="560" w:firstLineChars="200"/>
              <w:rPr>
                <w:rFonts w:ascii="仿宋_GB2312" w:eastAsia="仿宋_GB2312"/>
                <w:sz w:val="28"/>
                <w:szCs w:val="28"/>
              </w:rPr>
            </w:pPr>
            <w:r>
              <w:rPr>
                <w:rFonts w:hint="eastAsia" w:ascii="仿宋_GB2312" w:eastAsia="仿宋_GB2312"/>
                <w:sz w:val="28"/>
                <w:szCs w:val="28"/>
              </w:rPr>
              <w:t>项目</w:t>
            </w:r>
          </w:p>
        </w:tc>
        <w:tc>
          <w:tcPr>
            <w:tcW w:w="144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国家级</w:t>
            </w:r>
          </w:p>
        </w:tc>
        <w:tc>
          <w:tcPr>
            <w:tcW w:w="184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省（市）级</w:t>
            </w:r>
          </w:p>
        </w:tc>
        <w:tc>
          <w:tcPr>
            <w:tcW w:w="127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校级</w:t>
            </w:r>
          </w:p>
        </w:tc>
        <w:tc>
          <w:tcPr>
            <w:tcW w:w="127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restart"/>
            <w:vAlign w:val="center"/>
          </w:tcPr>
          <w:p>
            <w:pPr>
              <w:spacing w:line="500" w:lineRule="exact"/>
              <w:jc w:val="center"/>
              <w:rPr>
                <w:rFonts w:ascii="仿宋_GB2312" w:eastAsia="仿宋_GB2312"/>
                <w:sz w:val="28"/>
                <w:szCs w:val="28"/>
              </w:rPr>
            </w:pPr>
            <w:r>
              <w:rPr>
                <w:rFonts w:hint="eastAsia" w:ascii="仿宋_GB2312" w:eastAsia="仿宋_GB2312"/>
                <w:sz w:val="28"/>
                <w:szCs w:val="28"/>
              </w:rPr>
              <w:t>集体奖</w:t>
            </w:r>
          </w:p>
        </w:tc>
        <w:tc>
          <w:tcPr>
            <w:tcW w:w="147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一等奖</w:t>
            </w:r>
          </w:p>
        </w:tc>
        <w:tc>
          <w:tcPr>
            <w:tcW w:w="144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10</w:t>
            </w:r>
          </w:p>
        </w:tc>
        <w:tc>
          <w:tcPr>
            <w:tcW w:w="184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127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127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vAlign w:val="center"/>
          </w:tcPr>
          <w:p>
            <w:pPr>
              <w:spacing w:line="500" w:lineRule="exact"/>
              <w:jc w:val="center"/>
              <w:rPr>
                <w:rFonts w:ascii="仿宋_GB2312" w:eastAsia="仿宋_GB2312"/>
                <w:sz w:val="28"/>
                <w:szCs w:val="28"/>
              </w:rPr>
            </w:pPr>
          </w:p>
        </w:tc>
        <w:tc>
          <w:tcPr>
            <w:tcW w:w="147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二等奖</w:t>
            </w:r>
          </w:p>
        </w:tc>
        <w:tc>
          <w:tcPr>
            <w:tcW w:w="144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9</w:t>
            </w:r>
          </w:p>
        </w:tc>
        <w:tc>
          <w:tcPr>
            <w:tcW w:w="184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7</w:t>
            </w:r>
          </w:p>
        </w:tc>
        <w:tc>
          <w:tcPr>
            <w:tcW w:w="127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c>
          <w:tcPr>
            <w:tcW w:w="127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vAlign w:val="center"/>
          </w:tcPr>
          <w:p>
            <w:pPr>
              <w:spacing w:line="500" w:lineRule="exact"/>
              <w:jc w:val="center"/>
              <w:rPr>
                <w:rFonts w:ascii="仿宋_GB2312" w:eastAsia="仿宋_GB2312"/>
                <w:sz w:val="28"/>
                <w:szCs w:val="28"/>
              </w:rPr>
            </w:pPr>
          </w:p>
        </w:tc>
        <w:tc>
          <w:tcPr>
            <w:tcW w:w="147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三等奖</w:t>
            </w:r>
          </w:p>
        </w:tc>
        <w:tc>
          <w:tcPr>
            <w:tcW w:w="144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184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127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c>
          <w:tcPr>
            <w:tcW w:w="127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restart"/>
            <w:vAlign w:val="center"/>
          </w:tcPr>
          <w:p>
            <w:pPr>
              <w:spacing w:line="500" w:lineRule="exact"/>
              <w:jc w:val="center"/>
              <w:rPr>
                <w:rFonts w:ascii="仿宋_GB2312" w:eastAsia="仿宋_GB2312"/>
                <w:sz w:val="28"/>
                <w:szCs w:val="28"/>
              </w:rPr>
            </w:pPr>
            <w:r>
              <w:rPr>
                <w:rFonts w:hint="eastAsia" w:ascii="仿宋_GB2312" w:eastAsia="仿宋_GB2312"/>
                <w:sz w:val="28"/>
                <w:szCs w:val="28"/>
              </w:rPr>
              <w:t>个人奖</w:t>
            </w:r>
          </w:p>
        </w:tc>
        <w:tc>
          <w:tcPr>
            <w:tcW w:w="147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一等奖</w:t>
            </w:r>
          </w:p>
        </w:tc>
        <w:tc>
          <w:tcPr>
            <w:tcW w:w="144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9</w:t>
            </w:r>
          </w:p>
        </w:tc>
        <w:tc>
          <w:tcPr>
            <w:tcW w:w="184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7</w:t>
            </w:r>
          </w:p>
        </w:tc>
        <w:tc>
          <w:tcPr>
            <w:tcW w:w="127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c>
          <w:tcPr>
            <w:tcW w:w="127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vAlign w:val="center"/>
          </w:tcPr>
          <w:p>
            <w:pPr>
              <w:spacing w:line="500" w:lineRule="exact"/>
              <w:jc w:val="center"/>
              <w:rPr>
                <w:rFonts w:ascii="仿宋_GB2312" w:eastAsia="仿宋_GB2312"/>
                <w:sz w:val="28"/>
                <w:szCs w:val="28"/>
              </w:rPr>
            </w:pPr>
          </w:p>
        </w:tc>
        <w:tc>
          <w:tcPr>
            <w:tcW w:w="147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二等奖</w:t>
            </w:r>
          </w:p>
        </w:tc>
        <w:tc>
          <w:tcPr>
            <w:tcW w:w="144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184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127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c>
          <w:tcPr>
            <w:tcW w:w="127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7" w:type="dxa"/>
            <w:vMerge w:val="continue"/>
            <w:vAlign w:val="center"/>
          </w:tcPr>
          <w:p>
            <w:pPr>
              <w:spacing w:line="500" w:lineRule="exact"/>
              <w:jc w:val="center"/>
              <w:rPr>
                <w:rFonts w:ascii="仿宋_GB2312" w:eastAsia="仿宋_GB2312"/>
                <w:sz w:val="28"/>
                <w:szCs w:val="28"/>
              </w:rPr>
            </w:pPr>
          </w:p>
        </w:tc>
        <w:tc>
          <w:tcPr>
            <w:tcW w:w="1474"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三等奖</w:t>
            </w:r>
          </w:p>
        </w:tc>
        <w:tc>
          <w:tcPr>
            <w:tcW w:w="144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7</w:t>
            </w:r>
          </w:p>
        </w:tc>
        <w:tc>
          <w:tcPr>
            <w:tcW w:w="184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c>
          <w:tcPr>
            <w:tcW w:w="1276"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c>
          <w:tcPr>
            <w:tcW w:w="127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w:t>
            </w:r>
          </w:p>
        </w:tc>
      </w:tr>
    </w:tbl>
    <w:p>
      <w:pPr>
        <w:spacing w:line="500" w:lineRule="exact"/>
        <w:ind w:firstLine="560"/>
        <w:rPr>
          <w:rFonts w:ascii="仿宋_GB2312" w:eastAsia="仿宋_GB2312"/>
          <w:bCs/>
          <w:sz w:val="32"/>
          <w:szCs w:val="32"/>
        </w:rPr>
      </w:pPr>
      <w:r>
        <w:rPr>
          <w:rFonts w:hint="eastAsia" w:ascii="仿宋_GB2312" w:eastAsia="仿宋_GB2312"/>
          <w:b/>
          <w:sz w:val="32"/>
          <w:szCs w:val="32"/>
        </w:rPr>
        <w:t>注：</w:t>
      </w:r>
      <w:r>
        <w:rPr>
          <w:rFonts w:hint="eastAsia" w:ascii="仿宋_GB2312" w:eastAsia="仿宋_GB2312"/>
          <w:bCs/>
          <w:sz w:val="32"/>
          <w:szCs w:val="32"/>
        </w:rPr>
        <w:t>获得其他类别的集体与个人奖项（例如优秀组织奖、优秀个人奖等）按照三等奖加分标准减1分予以加分；同一赛事不同奖项可累计加分。</w:t>
      </w:r>
    </w:p>
    <w:p>
      <w:pPr>
        <w:widowControl/>
        <w:spacing w:line="500" w:lineRule="exact"/>
        <w:ind w:firstLine="560"/>
        <w:rPr>
          <w:rFonts w:ascii="仿宋_GB2312" w:hAnsi="仿宋" w:eastAsia="仿宋_GB2312" w:cs="仿宋"/>
          <w:sz w:val="32"/>
          <w:szCs w:val="32"/>
        </w:rPr>
      </w:pPr>
      <w:r>
        <w:rPr>
          <w:rStyle w:val="9"/>
          <w:rFonts w:hint="eastAsia" w:ascii="仿宋_GB2312" w:hAnsi="仿宋" w:eastAsia="仿宋_GB2312" w:cs="仿宋"/>
          <w:kern w:val="0"/>
          <w:sz w:val="32"/>
          <w:szCs w:val="32"/>
          <w:lang w:bidi="ar"/>
        </w:rPr>
        <w:t>（八）体育竞赛类</w:t>
      </w:r>
    </w:p>
    <w:p>
      <w:pPr>
        <w:widowControl/>
        <w:spacing w:line="500" w:lineRule="exact"/>
        <w:ind w:firstLine="56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参加各类体育竞赛获奖者，按表11加分。参加学校组织的运动会，每次加1分；为学校大型体育比赛积极做好服务工作者，每次加1分（例如聘任的裁判等）。</w:t>
      </w:r>
    </w:p>
    <w:p>
      <w:p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表11：体育竞赛加分标准</w:t>
      </w:r>
    </w:p>
    <w:tbl>
      <w:tblPr>
        <w:tblStyle w:val="6"/>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417"/>
        <w:gridCol w:w="1418"/>
        <w:gridCol w:w="1275"/>
        <w:gridCol w:w="1560"/>
        <w:gridCol w:w="1275"/>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3443" w:type="dxa"/>
            <w:gridSpan w:val="3"/>
            <w:tcBorders>
              <w:tl2br w:val="single" w:color="auto" w:sz="4" w:space="0"/>
            </w:tcBorders>
          </w:tcPr>
          <w:p>
            <w:pPr>
              <w:spacing w:line="500" w:lineRule="exact"/>
              <w:rPr>
                <w:rFonts w:ascii="仿宋_GB2312" w:eastAsia="仿宋_GB2312"/>
                <w:sz w:val="28"/>
                <w:szCs w:val="28"/>
              </w:rPr>
            </w:pPr>
            <w:r>
              <w:rPr>
                <w:rFonts w:hint="eastAsia" w:ascii="仿宋_GB2312" w:eastAsia="仿宋_GB2312"/>
                <w:sz w:val="28"/>
                <w:szCs w:val="28"/>
              </w:rPr>
              <w:t xml:space="preserve">               级别</w:t>
            </w:r>
          </w:p>
          <w:p>
            <w:pPr>
              <w:spacing w:line="500" w:lineRule="exact"/>
              <w:ind w:firstLine="840" w:firstLineChars="300"/>
              <w:rPr>
                <w:rFonts w:ascii="仿宋_GB2312" w:eastAsia="仿宋_GB2312"/>
                <w:sz w:val="28"/>
                <w:szCs w:val="28"/>
              </w:rPr>
            </w:pPr>
            <w:r>
              <w:rPr>
                <w:rFonts w:hint="eastAsia" w:ascii="仿宋_GB2312" w:eastAsia="仿宋_GB2312"/>
                <w:sz w:val="28"/>
                <w:szCs w:val="28"/>
              </w:rPr>
              <w:t>项目</w:t>
            </w:r>
          </w:p>
        </w:tc>
        <w:tc>
          <w:tcPr>
            <w:tcW w:w="1275" w:type="dxa"/>
            <w:vAlign w:val="center"/>
          </w:tcPr>
          <w:p>
            <w:pPr>
              <w:spacing w:line="500" w:lineRule="exact"/>
              <w:rPr>
                <w:rFonts w:ascii="仿宋_GB2312" w:eastAsia="仿宋_GB2312"/>
                <w:sz w:val="28"/>
                <w:szCs w:val="28"/>
              </w:rPr>
            </w:pPr>
            <w:r>
              <w:rPr>
                <w:rFonts w:hint="eastAsia" w:ascii="仿宋_GB2312" w:eastAsia="仿宋_GB2312"/>
                <w:sz w:val="28"/>
                <w:szCs w:val="28"/>
              </w:rPr>
              <w:t>国家级</w:t>
            </w:r>
          </w:p>
        </w:tc>
        <w:tc>
          <w:tcPr>
            <w:tcW w:w="156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省（市）级</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校级</w:t>
            </w:r>
          </w:p>
        </w:tc>
        <w:tc>
          <w:tcPr>
            <w:tcW w:w="11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院级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Merge w:val="restart"/>
          </w:tcPr>
          <w:p>
            <w:pPr>
              <w:spacing w:line="500" w:lineRule="exact"/>
              <w:jc w:val="center"/>
              <w:rPr>
                <w:rFonts w:ascii="仿宋_GB2312" w:eastAsia="仿宋_GB2312"/>
                <w:sz w:val="28"/>
                <w:szCs w:val="28"/>
              </w:rPr>
            </w:pPr>
            <w:r>
              <w:rPr>
                <w:rFonts w:hint="eastAsia" w:ascii="仿宋_GB2312" w:eastAsia="仿宋_GB2312"/>
                <w:sz w:val="28"/>
                <w:szCs w:val="28"/>
              </w:rPr>
              <w:t>集</w:t>
            </w:r>
          </w:p>
          <w:p>
            <w:pPr>
              <w:spacing w:line="500" w:lineRule="exact"/>
              <w:jc w:val="center"/>
              <w:rPr>
                <w:rFonts w:ascii="仿宋_GB2312" w:eastAsia="仿宋_GB2312"/>
                <w:sz w:val="28"/>
                <w:szCs w:val="28"/>
              </w:rPr>
            </w:pPr>
            <w:r>
              <w:rPr>
                <w:rFonts w:hint="eastAsia" w:ascii="仿宋_GB2312" w:eastAsia="仿宋_GB2312"/>
                <w:sz w:val="28"/>
                <w:szCs w:val="28"/>
              </w:rPr>
              <w:t>体</w:t>
            </w:r>
          </w:p>
          <w:p>
            <w:pPr>
              <w:spacing w:line="500" w:lineRule="exact"/>
              <w:jc w:val="center"/>
              <w:rPr>
                <w:rFonts w:ascii="仿宋_GB2312" w:eastAsia="仿宋_GB2312"/>
                <w:sz w:val="28"/>
                <w:szCs w:val="28"/>
              </w:rPr>
            </w:pPr>
            <w:r>
              <w:rPr>
                <w:rFonts w:hint="eastAsia" w:ascii="仿宋_GB2312" w:eastAsia="仿宋_GB2312"/>
                <w:sz w:val="28"/>
                <w:szCs w:val="28"/>
              </w:rPr>
              <w:t>奖</w:t>
            </w:r>
          </w:p>
        </w:tc>
        <w:tc>
          <w:tcPr>
            <w:tcW w:w="141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一等奖</w:t>
            </w:r>
          </w:p>
        </w:tc>
        <w:tc>
          <w:tcPr>
            <w:tcW w:w="141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第1名</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10</w:t>
            </w:r>
          </w:p>
        </w:tc>
        <w:tc>
          <w:tcPr>
            <w:tcW w:w="156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11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8" w:type="dxa"/>
            <w:vMerge w:val="continue"/>
          </w:tcPr>
          <w:p>
            <w:pPr>
              <w:spacing w:line="500" w:lineRule="exact"/>
              <w:jc w:val="center"/>
              <w:rPr>
                <w:rFonts w:ascii="仿宋_GB2312" w:eastAsia="仿宋_GB2312"/>
                <w:sz w:val="28"/>
                <w:szCs w:val="28"/>
              </w:rPr>
            </w:pPr>
          </w:p>
        </w:tc>
        <w:tc>
          <w:tcPr>
            <w:tcW w:w="141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二等奖</w:t>
            </w:r>
          </w:p>
        </w:tc>
        <w:tc>
          <w:tcPr>
            <w:tcW w:w="141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第2名</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9</w:t>
            </w:r>
          </w:p>
        </w:tc>
        <w:tc>
          <w:tcPr>
            <w:tcW w:w="156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7</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c>
          <w:tcPr>
            <w:tcW w:w="11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608" w:type="dxa"/>
            <w:vMerge w:val="continue"/>
          </w:tcPr>
          <w:p>
            <w:pPr>
              <w:spacing w:line="500" w:lineRule="exact"/>
              <w:jc w:val="center"/>
              <w:rPr>
                <w:rFonts w:ascii="仿宋_GB2312" w:eastAsia="仿宋_GB2312"/>
                <w:sz w:val="28"/>
                <w:szCs w:val="28"/>
              </w:rPr>
            </w:pPr>
          </w:p>
        </w:tc>
        <w:tc>
          <w:tcPr>
            <w:tcW w:w="141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三等奖</w:t>
            </w:r>
          </w:p>
        </w:tc>
        <w:tc>
          <w:tcPr>
            <w:tcW w:w="141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第3名</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156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c>
          <w:tcPr>
            <w:tcW w:w="11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08" w:type="dxa"/>
            <w:vMerge w:val="restart"/>
          </w:tcPr>
          <w:p>
            <w:pPr>
              <w:spacing w:line="500" w:lineRule="exact"/>
              <w:jc w:val="center"/>
              <w:rPr>
                <w:rFonts w:ascii="仿宋_GB2312" w:eastAsia="仿宋_GB2312"/>
                <w:sz w:val="28"/>
                <w:szCs w:val="28"/>
              </w:rPr>
            </w:pPr>
            <w:r>
              <w:rPr>
                <w:rFonts w:hint="eastAsia" w:ascii="仿宋_GB2312" w:eastAsia="仿宋_GB2312"/>
                <w:sz w:val="28"/>
                <w:szCs w:val="28"/>
              </w:rPr>
              <w:t>个</w:t>
            </w:r>
          </w:p>
          <w:p>
            <w:pPr>
              <w:spacing w:line="500" w:lineRule="exact"/>
              <w:jc w:val="center"/>
              <w:rPr>
                <w:rFonts w:ascii="仿宋_GB2312" w:eastAsia="仿宋_GB2312"/>
                <w:sz w:val="28"/>
                <w:szCs w:val="28"/>
              </w:rPr>
            </w:pPr>
            <w:r>
              <w:rPr>
                <w:rFonts w:hint="eastAsia" w:ascii="仿宋_GB2312" w:eastAsia="仿宋_GB2312"/>
                <w:sz w:val="28"/>
                <w:szCs w:val="28"/>
              </w:rPr>
              <w:t>人</w:t>
            </w:r>
          </w:p>
          <w:p>
            <w:pPr>
              <w:spacing w:line="500" w:lineRule="exact"/>
              <w:jc w:val="center"/>
              <w:rPr>
                <w:rFonts w:ascii="仿宋_GB2312" w:eastAsia="仿宋_GB2312"/>
                <w:sz w:val="28"/>
                <w:szCs w:val="28"/>
              </w:rPr>
            </w:pPr>
            <w:r>
              <w:rPr>
                <w:rFonts w:hint="eastAsia" w:ascii="仿宋_GB2312" w:eastAsia="仿宋_GB2312"/>
                <w:sz w:val="28"/>
                <w:szCs w:val="28"/>
              </w:rPr>
              <w:t>奖</w:t>
            </w:r>
          </w:p>
        </w:tc>
        <w:tc>
          <w:tcPr>
            <w:tcW w:w="141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一等奖</w:t>
            </w:r>
          </w:p>
        </w:tc>
        <w:tc>
          <w:tcPr>
            <w:tcW w:w="141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第1名</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9</w:t>
            </w:r>
          </w:p>
        </w:tc>
        <w:tc>
          <w:tcPr>
            <w:tcW w:w="156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7</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c>
          <w:tcPr>
            <w:tcW w:w="11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08" w:type="dxa"/>
            <w:vMerge w:val="continue"/>
          </w:tcPr>
          <w:p>
            <w:pPr>
              <w:spacing w:line="500" w:lineRule="exact"/>
              <w:jc w:val="center"/>
              <w:rPr>
                <w:rFonts w:ascii="仿宋_GB2312" w:eastAsia="仿宋_GB2312"/>
                <w:sz w:val="28"/>
                <w:szCs w:val="28"/>
              </w:rPr>
            </w:pPr>
          </w:p>
        </w:tc>
        <w:tc>
          <w:tcPr>
            <w:tcW w:w="141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二等奖</w:t>
            </w:r>
          </w:p>
        </w:tc>
        <w:tc>
          <w:tcPr>
            <w:tcW w:w="1418" w:type="dxa"/>
            <w:vAlign w:val="center"/>
          </w:tcPr>
          <w:p>
            <w:pPr>
              <w:widowControl/>
              <w:spacing w:line="500" w:lineRule="exact"/>
              <w:jc w:val="center"/>
              <w:rPr>
                <w:rFonts w:ascii="仿宋_GB2312" w:eastAsia="仿宋_GB2312"/>
                <w:sz w:val="28"/>
                <w:szCs w:val="28"/>
              </w:rPr>
            </w:pPr>
            <w:r>
              <w:rPr>
                <w:rFonts w:hint="eastAsia" w:ascii="仿宋_GB2312" w:eastAsia="仿宋_GB2312"/>
                <w:sz w:val="28"/>
                <w:szCs w:val="28"/>
              </w:rPr>
              <w:t>第2-4名</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156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6</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4</w:t>
            </w:r>
          </w:p>
        </w:tc>
        <w:tc>
          <w:tcPr>
            <w:tcW w:w="11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608" w:type="dxa"/>
            <w:vMerge w:val="continue"/>
          </w:tcPr>
          <w:p>
            <w:pPr>
              <w:spacing w:line="500" w:lineRule="exact"/>
              <w:jc w:val="center"/>
              <w:rPr>
                <w:rFonts w:ascii="仿宋_GB2312" w:eastAsia="仿宋_GB2312"/>
                <w:sz w:val="28"/>
                <w:szCs w:val="28"/>
              </w:rPr>
            </w:pPr>
          </w:p>
        </w:tc>
        <w:tc>
          <w:tcPr>
            <w:tcW w:w="1417"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三等奖</w:t>
            </w:r>
          </w:p>
        </w:tc>
        <w:tc>
          <w:tcPr>
            <w:tcW w:w="1418" w:type="dxa"/>
            <w:vAlign w:val="center"/>
          </w:tcPr>
          <w:p>
            <w:pPr>
              <w:widowControl/>
              <w:spacing w:line="500" w:lineRule="exact"/>
              <w:jc w:val="center"/>
              <w:rPr>
                <w:rFonts w:ascii="仿宋_GB2312" w:eastAsia="仿宋_GB2312"/>
                <w:sz w:val="28"/>
                <w:szCs w:val="28"/>
              </w:rPr>
            </w:pPr>
            <w:r>
              <w:rPr>
                <w:rFonts w:hint="eastAsia" w:ascii="仿宋_GB2312" w:eastAsia="仿宋_GB2312"/>
                <w:sz w:val="28"/>
                <w:szCs w:val="28"/>
              </w:rPr>
              <w:t>第5-8名</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7</w:t>
            </w:r>
          </w:p>
        </w:tc>
        <w:tc>
          <w:tcPr>
            <w:tcW w:w="156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w:t>
            </w:r>
          </w:p>
        </w:tc>
        <w:tc>
          <w:tcPr>
            <w:tcW w:w="127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3</w:t>
            </w:r>
          </w:p>
        </w:tc>
        <w:tc>
          <w:tcPr>
            <w:tcW w:w="1123"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2</w:t>
            </w:r>
          </w:p>
        </w:tc>
      </w:tr>
    </w:tbl>
    <w:p>
      <w:pPr>
        <w:spacing w:line="500" w:lineRule="exact"/>
        <w:ind w:firstLine="643" w:firstLineChars="200"/>
        <w:rPr>
          <w:rFonts w:ascii="仿宋_GB2312" w:eastAsia="仿宋_GB2312"/>
          <w:b/>
          <w:sz w:val="32"/>
          <w:szCs w:val="32"/>
        </w:rPr>
      </w:pPr>
      <w:r>
        <w:rPr>
          <w:rFonts w:hint="eastAsia" w:ascii="仿宋_GB2312" w:eastAsia="仿宋_GB2312"/>
          <w:b/>
          <w:sz w:val="32"/>
          <w:szCs w:val="32"/>
        </w:rPr>
        <w:t>注：</w:t>
      </w:r>
      <w:r>
        <w:rPr>
          <w:rFonts w:hint="eastAsia" w:ascii="仿宋_GB2312" w:eastAsia="仿宋_GB2312"/>
          <w:bCs/>
          <w:sz w:val="32"/>
          <w:szCs w:val="32"/>
        </w:rPr>
        <w:t>获得其他类别的集体与个人奖项（例如优秀组织奖、优秀个人奖等）按照三等奖加分标准减1分予以加分；同一赛事不同奖项可累计加分。</w:t>
      </w:r>
    </w:p>
    <w:p>
      <w:pPr>
        <w:widowControl/>
        <w:spacing w:line="500" w:lineRule="exact"/>
        <w:ind w:firstLine="640" w:firstLineChars="200"/>
        <w:rPr>
          <w:rFonts w:ascii="仿宋_GB2312" w:hAnsi="仿宋" w:eastAsia="仿宋_GB2312" w:cs="仿宋"/>
          <w:bCs/>
          <w:kern w:val="0"/>
          <w:sz w:val="32"/>
          <w:szCs w:val="32"/>
          <w:lang w:bidi="ar"/>
        </w:rPr>
      </w:pPr>
      <w:r>
        <w:rPr>
          <w:rFonts w:hint="eastAsia" w:ascii="仿宋_GB2312" w:hAnsi="仿宋" w:eastAsia="仿宋_GB2312" w:cs="仿宋"/>
          <w:bCs/>
          <w:kern w:val="0"/>
          <w:sz w:val="32"/>
          <w:szCs w:val="32"/>
          <w:lang w:bidi="ar"/>
        </w:rPr>
        <w:t>(九）创新创业类</w:t>
      </w:r>
    </w:p>
    <w:p>
      <w:pPr>
        <w:spacing w:line="500" w:lineRule="exact"/>
        <w:ind w:firstLine="640" w:firstLineChars="200"/>
        <w:rPr>
          <w:rFonts w:ascii="仿宋_GB2312" w:eastAsia="仿宋_GB2312"/>
          <w:bCs/>
          <w:sz w:val="32"/>
          <w:szCs w:val="32"/>
        </w:rPr>
      </w:pPr>
      <w:r>
        <w:rPr>
          <w:rFonts w:hint="eastAsia" w:ascii="仿宋_GB2312" w:hAnsi="仿宋" w:eastAsia="仿宋_GB2312" w:cs="仿宋"/>
          <w:kern w:val="0"/>
          <w:sz w:val="32"/>
          <w:szCs w:val="32"/>
          <w:lang w:bidi="ar"/>
        </w:rPr>
        <w:t>1.在校期间参加创新创业竞赛获奖者，参照学科竞赛</w:t>
      </w:r>
      <w:r>
        <w:rPr>
          <w:rFonts w:hint="eastAsia" w:ascii="仿宋_GB2312" w:eastAsia="仿宋_GB2312"/>
          <w:bCs/>
          <w:sz w:val="32"/>
          <w:szCs w:val="32"/>
        </w:rPr>
        <w:t>表4：学科竞赛加分标准</w:t>
      </w:r>
      <w:r>
        <w:rPr>
          <w:rFonts w:hint="eastAsia" w:ascii="仿宋_GB2312" w:hAnsi="仿宋" w:eastAsia="仿宋_GB2312" w:cs="仿宋"/>
          <w:kern w:val="0"/>
          <w:sz w:val="32"/>
          <w:szCs w:val="32"/>
          <w:lang w:bidi="ar"/>
        </w:rPr>
        <w:t>相应等级加分。</w:t>
      </w:r>
    </w:p>
    <w:p>
      <w:pPr>
        <w:widowControl/>
        <w:spacing w:line="50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2.学生在校期间进行自主创业，按表12加分。</w:t>
      </w:r>
    </w:p>
    <w:p>
      <w:pPr>
        <w:spacing w:line="500" w:lineRule="exact"/>
        <w:ind w:firstLine="643" w:firstLineChars="200"/>
        <w:rPr>
          <w:rFonts w:ascii="仿宋_GB2312" w:eastAsia="仿宋_GB2312"/>
          <w:b/>
          <w:bCs/>
          <w:sz w:val="32"/>
          <w:szCs w:val="32"/>
        </w:rPr>
      </w:pPr>
      <w:r>
        <w:rPr>
          <w:rFonts w:hint="eastAsia" w:ascii="仿宋_GB2312" w:eastAsia="仿宋_GB2312"/>
          <w:b/>
          <w:bCs/>
          <w:sz w:val="32"/>
          <w:szCs w:val="32"/>
        </w:rPr>
        <w:t>表12：自主创业加分标准</w:t>
      </w:r>
    </w:p>
    <w:tbl>
      <w:tblPr>
        <w:tblStyle w:val="6"/>
        <w:tblW w:w="5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8"/>
        <w:gridCol w:w="1665"/>
        <w:gridCol w:w="2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7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创业级别</w:t>
            </w:r>
          </w:p>
        </w:tc>
        <w:tc>
          <w:tcPr>
            <w:tcW w:w="166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法人</w:t>
            </w:r>
          </w:p>
        </w:tc>
        <w:tc>
          <w:tcPr>
            <w:tcW w:w="215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股东（合伙人）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8"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分值</w:t>
            </w:r>
          </w:p>
        </w:tc>
        <w:tc>
          <w:tcPr>
            <w:tcW w:w="1665"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8</w:t>
            </w:r>
          </w:p>
        </w:tc>
        <w:tc>
          <w:tcPr>
            <w:tcW w:w="2150" w:type="dxa"/>
            <w:vAlign w:val="center"/>
          </w:tcPr>
          <w:p>
            <w:pPr>
              <w:spacing w:line="500" w:lineRule="exact"/>
              <w:jc w:val="center"/>
              <w:rPr>
                <w:rFonts w:ascii="仿宋_GB2312" w:eastAsia="仿宋_GB2312"/>
                <w:sz w:val="28"/>
                <w:szCs w:val="28"/>
              </w:rPr>
            </w:pPr>
            <w:r>
              <w:rPr>
                <w:rFonts w:hint="eastAsia" w:ascii="仿宋_GB2312" w:eastAsia="仿宋_GB2312"/>
                <w:sz w:val="28"/>
                <w:szCs w:val="28"/>
              </w:rPr>
              <w:t>5-8</w:t>
            </w:r>
          </w:p>
        </w:tc>
      </w:tr>
    </w:tbl>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第二十一条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创新实践能力素质测评采用分类加分方法，符合加分标准的，分项累加，各类累计所得总分为创新实践能力素质测评总分。</w:t>
      </w:r>
    </w:p>
    <w:p>
      <w:pPr>
        <w:widowControl/>
        <w:spacing w:line="500" w:lineRule="exact"/>
        <w:ind w:firstLine="643" w:firstLineChars="200"/>
        <w:rPr>
          <w:rFonts w:ascii="仿宋_GB2312" w:hAnsi="仿宋" w:eastAsia="仿宋_GB2312" w:cs="仿宋"/>
          <w:kern w:val="0"/>
          <w:sz w:val="32"/>
          <w:szCs w:val="32"/>
          <w:lang w:bidi="ar"/>
        </w:rPr>
      </w:pPr>
      <w:r>
        <w:rPr>
          <w:rFonts w:hint="eastAsia" w:ascii="仿宋_GB2312" w:hAnsi="仿宋" w:eastAsia="仿宋_GB2312" w:cs="仿宋"/>
          <w:b/>
          <w:kern w:val="0"/>
          <w:sz w:val="32"/>
          <w:szCs w:val="32"/>
          <w:lang w:bidi="ar"/>
        </w:rPr>
        <w:t>第二十二条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创新实践能力素质测评按年度计算。原则上由学生本人提供书面证明材料并自评得分，经班级测评小组初审后，报各二级学院审核。必要时，可由校学生工作处最终酌情裁定评分。</w:t>
      </w:r>
    </w:p>
    <w:p>
      <w:pPr>
        <w:widowControl/>
        <w:spacing w:line="500" w:lineRule="exact"/>
        <w:jc w:val="center"/>
        <w:rPr>
          <w:rFonts w:ascii="黑体" w:hAnsi="黑体" w:eastAsia="黑体" w:cs="仿宋"/>
          <w:sz w:val="32"/>
          <w:szCs w:val="32"/>
        </w:rPr>
      </w:pPr>
      <w:r>
        <w:rPr>
          <w:rFonts w:hint="eastAsia" w:ascii="黑体" w:hAnsi="黑体" w:eastAsia="黑体" w:cs="仿宋"/>
          <w:kern w:val="0"/>
          <w:sz w:val="32"/>
          <w:szCs w:val="32"/>
          <w:lang w:bidi="ar"/>
        </w:rPr>
        <w:t>第六章</w:t>
      </w:r>
      <w:r>
        <w:rPr>
          <w:rFonts w:hint="eastAsia" w:ascii="宋体" w:hAnsi="宋体" w:eastAsia="宋体" w:cs="宋体"/>
          <w:kern w:val="0"/>
          <w:sz w:val="32"/>
          <w:szCs w:val="32"/>
          <w:lang w:bidi="ar"/>
        </w:rPr>
        <w:t xml:space="preserve">  </w:t>
      </w:r>
      <w:r>
        <w:rPr>
          <w:rFonts w:hint="eastAsia" w:ascii="黑体" w:hAnsi="黑体" w:eastAsia="黑体" w:cs="仿宋"/>
          <w:kern w:val="0"/>
          <w:sz w:val="32"/>
          <w:szCs w:val="32"/>
          <w:lang w:bidi="ar"/>
        </w:rPr>
        <w:t>素质综合测评的结果及运用</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第二十三条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每学年学生素质综合测评成绩满分100分，其中思想道德素质、科学文化素质、身心健康素质、创新实践能力素质四个单项在测评总成绩中所占的比例分别为15%、60%、5%、20%。其计算公式为：学生素质学年综合测评总分=思想道德素质测评分×15%+科学文化素质测评分×60%+身心健康素质测评分×5%+创新实践能力素质测评分×20%。</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第二十四条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学生素质综合测评结果是学生综合素质的反映和体现，作为下列各项工作的基本依据：</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（一）评定各类奖、助学金；</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（二）评选优秀学生（三好学生、三好学生标兵）、优秀毕业生等先进个人或授予相应荣誉称号；</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（三）评选优秀团支部等先进集体或授予相应荣誉称号；</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（四）审批相关资助项目；</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（五）毕业生就业推荐工作；</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（六）毕业生鉴定工作；</w:t>
      </w:r>
    </w:p>
    <w:p>
      <w:pPr>
        <w:widowControl/>
        <w:spacing w:line="500" w:lineRule="exact"/>
        <w:ind w:firstLine="640" w:firstLineChars="200"/>
        <w:rPr>
          <w:rFonts w:ascii="仿宋_GB2312" w:hAnsi="仿宋" w:eastAsia="仿宋_GB2312" w:cs="仿宋"/>
          <w:kern w:val="0"/>
          <w:sz w:val="32"/>
          <w:szCs w:val="32"/>
          <w:lang w:bidi="ar"/>
        </w:rPr>
      </w:pPr>
      <w:r>
        <w:rPr>
          <w:rFonts w:hint="eastAsia" w:ascii="仿宋_GB2312" w:hAnsi="仿宋" w:eastAsia="仿宋_GB2312" w:cs="仿宋"/>
          <w:kern w:val="0"/>
          <w:sz w:val="32"/>
          <w:szCs w:val="32"/>
          <w:lang w:bidi="ar"/>
        </w:rPr>
        <w:t>（七）学生思想政治审核依据之一。</w:t>
      </w:r>
    </w:p>
    <w:p>
      <w:pPr>
        <w:widowControl/>
        <w:spacing w:line="500" w:lineRule="exact"/>
        <w:jc w:val="center"/>
        <w:rPr>
          <w:rFonts w:ascii="黑体" w:hAnsi="黑体" w:eastAsia="黑体" w:cs="仿宋"/>
          <w:sz w:val="32"/>
          <w:szCs w:val="32"/>
        </w:rPr>
      </w:pPr>
      <w:r>
        <w:rPr>
          <w:rFonts w:hint="eastAsia" w:ascii="黑体" w:hAnsi="黑体" w:eastAsia="黑体" w:cs="仿宋"/>
          <w:kern w:val="0"/>
          <w:sz w:val="32"/>
          <w:szCs w:val="32"/>
          <w:lang w:bidi="ar"/>
        </w:rPr>
        <w:t>第七章</w:t>
      </w:r>
      <w:r>
        <w:rPr>
          <w:rFonts w:hint="eastAsia" w:ascii="宋体" w:hAnsi="宋体" w:eastAsia="宋体" w:cs="宋体"/>
          <w:kern w:val="0"/>
          <w:sz w:val="32"/>
          <w:szCs w:val="32"/>
          <w:lang w:bidi="ar"/>
        </w:rPr>
        <w:t xml:space="preserve">  </w:t>
      </w:r>
      <w:r>
        <w:rPr>
          <w:rFonts w:hint="eastAsia" w:ascii="黑体" w:hAnsi="黑体" w:eastAsia="黑体" w:cs="仿宋"/>
          <w:kern w:val="0"/>
          <w:sz w:val="32"/>
          <w:szCs w:val="32"/>
          <w:lang w:bidi="ar"/>
        </w:rPr>
        <w:t>学生素质综合测评的组织与实施</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第二十五条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学校成立学生素质综合测评领导小组，由有关校领导任组长，学生工作处（部）、校团委、各二级学院党总支（副）书记任成员，负责全校学生素质综合测评的组织领导工作。学生素质综合测评的日常工作由学生工作处（部）负责。</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第二十六条</w:t>
      </w:r>
      <w:r>
        <w:rPr>
          <w:rFonts w:hint="eastAsia" w:ascii="宋体" w:hAnsi="宋体" w:eastAsia="宋体" w:cs="宋体"/>
          <w:b/>
          <w:kern w:val="0"/>
          <w:sz w:val="32"/>
          <w:szCs w:val="32"/>
          <w:lang w:bidi="ar"/>
        </w:rPr>
        <w:t xml:space="preserve"> </w:t>
      </w:r>
      <w:r>
        <w:rPr>
          <w:rFonts w:hint="eastAsia" w:ascii="仿宋_GB2312" w:hAnsi="仿宋" w:eastAsia="仿宋_GB2312" w:cs="仿宋"/>
          <w:kern w:val="0"/>
          <w:sz w:val="32"/>
          <w:szCs w:val="32"/>
          <w:lang w:bidi="ar"/>
        </w:rPr>
        <w:t>各学院成立学生素质综合测评工作组，由学院党总支（副）书记任组长，团总支书记任副组长，辅导员老师和教师代表任成员，负责学院学生素质综合测评工作的认定与审核工作。</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第二十七条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各班级成立以辅导员、班主任、班团干部、学生代表共同组成的测评小组，由辅导员任组长，班主任任副组长，学生任成员，一般7-9人，负责组织、实施本班级的测评工作。</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第二十八条</w:t>
      </w:r>
      <w:r>
        <w:rPr>
          <w:rFonts w:hint="eastAsia" w:ascii="宋体" w:hAnsi="宋体" w:eastAsia="宋体" w:cs="宋体"/>
          <w:b/>
          <w:kern w:val="0"/>
          <w:sz w:val="32"/>
          <w:szCs w:val="32"/>
          <w:lang w:bidi="ar"/>
        </w:rPr>
        <w:t xml:space="preserve"> </w:t>
      </w:r>
      <w:r>
        <w:rPr>
          <w:rFonts w:hint="eastAsia" w:ascii="仿宋_GB2312" w:hAnsi="仿宋" w:eastAsia="仿宋_GB2312" w:cs="仿宋"/>
          <w:kern w:val="0"/>
          <w:sz w:val="32"/>
          <w:szCs w:val="32"/>
          <w:lang w:bidi="ar"/>
        </w:rPr>
        <w:t>学生素质综合测评于第二学年开始每学年第一学期规定时间内完成，以班级为单位进行。其程序是：</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一）成立班级测评组织机构。辅导员为班级测评组组长，班主任为副组长，团支部书记、团支部副书记、3-5名学生代表为组员，测评小组名单必须在班级公示一天，无异议后，各班组员协助本班辅导员、班主任召开主题班会，组织本班学生认真学习学院学生素质综合测评的相关文件，明确工作要求。</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（二）自我测评。各班学生根据《武汉晴川学院学生素质综合测评实施细则（202</w:t>
      </w:r>
      <w:r>
        <w:rPr>
          <w:rFonts w:hint="eastAsia" w:ascii="仿宋_GB2312" w:hAnsi="仿宋" w:eastAsia="仿宋_GB2312" w:cs="仿宋"/>
          <w:kern w:val="0"/>
          <w:sz w:val="32"/>
          <w:szCs w:val="32"/>
          <w:lang w:val="en-US" w:eastAsia="zh-CN" w:bidi="ar"/>
        </w:rPr>
        <w:t>3</w:t>
      </w:r>
      <w:r>
        <w:rPr>
          <w:rFonts w:hint="eastAsia" w:ascii="仿宋_GB2312" w:hAnsi="仿宋" w:eastAsia="仿宋_GB2312" w:cs="仿宋"/>
          <w:kern w:val="0"/>
          <w:sz w:val="32"/>
          <w:szCs w:val="32"/>
          <w:lang w:bidi="ar"/>
        </w:rPr>
        <w:t>版）》进行自评，填写《武汉晴川学院学生素质综合测评表（202</w:t>
      </w:r>
      <w:r>
        <w:rPr>
          <w:rFonts w:hint="eastAsia" w:ascii="仿宋_GB2312" w:hAnsi="仿宋" w:eastAsia="仿宋_GB2312" w:cs="仿宋"/>
          <w:kern w:val="0"/>
          <w:sz w:val="32"/>
          <w:szCs w:val="32"/>
          <w:lang w:val="en-US" w:eastAsia="zh-CN" w:bidi="ar"/>
        </w:rPr>
        <w:t>3</w:t>
      </w:r>
      <w:r>
        <w:rPr>
          <w:rFonts w:hint="eastAsia" w:ascii="仿宋_GB2312" w:hAnsi="仿宋" w:eastAsia="仿宋_GB2312" w:cs="仿宋"/>
          <w:kern w:val="0"/>
          <w:sz w:val="32"/>
          <w:szCs w:val="32"/>
          <w:lang w:bidi="ar"/>
        </w:rPr>
        <w:t>版）》，并提供加分项的原始证明材料及相关复印件一份。</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三）民主评议。各班测评小组在学生自评的基础上，召开测评小组会议，根据学生年度综合表现，评议、审查学生测评总分，将初评结果公示2天。如学生对初评结果有异议，可于初评结果公示之日起3日内向班级测评小组提出申诉，班级测评小组应在3天内作出答复；</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（四）汇总上报。填写《武汉晴川学院学生素质综合测评汇总表（202</w:t>
      </w:r>
      <w:r>
        <w:rPr>
          <w:rFonts w:hint="eastAsia" w:ascii="仿宋_GB2312" w:hAnsi="仿宋" w:eastAsia="仿宋_GB2312" w:cs="仿宋"/>
          <w:kern w:val="0"/>
          <w:sz w:val="32"/>
          <w:szCs w:val="32"/>
          <w:lang w:val="en-US" w:eastAsia="zh-CN" w:bidi="ar"/>
        </w:rPr>
        <w:t>3</w:t>
      </w:r>
      <w:r>
        <w:rPr>
          <w:rFonts w:hint="eastAsia" w:ascii="仿宋_GB2312" w:hAnsi="仿宋" w:eastAsia="仿宋_GB2312" w:cs="仿宋"/>
          <w:kern w:val="0"/>
          <w:sz w:val="32"/>
          <w:szCs w:val="32"/>
          <w:lang w:bidi="ar"/>
        </w:rPr>
        <w:t>版）》，经班级测评小组全体成员和参评学生签字确认后，由辅导员将测评结果上报学院学生素质综合测评工作组审核并公示3天；</w:t>
      </w:r>
    </w:p>
    <w:p>
      <w:pPr>
        <w:widowControl/>
        <w:spacing w:line="500" w:lineRule="exact"/>
        <w:ind w:firstLine="640" w:firstLineChars="200"/>
        <w:rPr>
          <w:rFonts w:ascii="仿宋_GB2312" w:hAnsi="仿宋" w:eastAsia="仿宋_GB2312" w:cs="仿宋"/>
          <w:sz w:val="32"/>
          <w:szCs w:val="32"/>
        </w:rPr>
      </w:pPr>
      <w:r>
        <w:rPr>
          <w:rFonts w:hint="eastAsia" w:ascii="仿宋_GB2312" w:hAnsi="仿宋" w:eastAsia="仿宋_GB2312" w:cs="仿宋"/>
          <w:kern w:val="0"/>
          <w:sz w:val="32"/>
          <w:szCs w:val="32"/>
          <w:lang w:bidi="ar"/>
        </w:rPr>
        <w:t>（五）审查备案。学生工作处（部）复核后将测评结果报学校测评工作领导小组审批后集中备案。</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第二十九条</w:t>
      </w:r>
      <w:r>
        <w:rPr>
          <w:rFonts w:hint="eastAsia" w:ascii="宋体" w:hAnsi="宋体" w:eastAsia="宋体" w:cs="宋体"/>
          <w:b/>
          <w:kern w:val="0"/>
          <w:sz w:val="32"/>
          <w:szCs w:val="32"/>
          <w:lang w:bidi="ar"/>
        </w:rPr>
        <w:t xml:space="preserve"> </w:t>
      </w:r>
      <w:r>
        <w:rPr>
          <w:rFonts w:hint="eastAsia" w:ascii="仿宋_GB2312" w:hAnsi="仿宋" w:eastAsia="仿宋_GB2312" w:cs="仿宋"/>
          <w:kern w:val="0"/>
          <w:sz w:val="32"/>
          <w:szCs w:val="32"/>
          <w:lang w:bidi="ar"/>
        </w:rPr>
        <w:t>学生个人所填写的《武汉晴川学院学生素质综合测评表（202</w:t>
      </w:r>
      <w:r>
        <w:rPr>
          <w:rFonts w:hint="eastAsia" w:ascii="仿宋_GB2312" w:hAnsi="仿宋" w:eastAsia="仿宋_GB2312" w:cs="仿宋"/>
          <w:kern w:val="0"/>
          <w:sz w:val="32"/>
          <w:szCs w:val="32"/>
          <w:lang w:val="en-US" w:eastAsia="zh-CN" w:bidi="ar"/>
        </w:rPr>
        <w:t>3</w:t>
      </w:r>
      <w:r>
        <w:rPr>
          <w:rFonts w:hint="eastAsia" w:ascii="仿宋_GB2312" w:hAnsi="仿宋" w:eastAsia="仿宋_GB2312" w:cs="仿宋"/>
          <w:kern w:val="0"/>
          <w:sz w:val="32"/>
          <w:szCs w:val="32"/>
          <w:lang w:bidi="ar"/>
        </w:rPr>
        <w:t>版）》由各二级学院存档备案，《武汉晴川学院学生素质综合测评汇总表（202</w:t>
      </w:r>
      <w:r>
        <w:rPr>
          <w:rFonts w:hint="eastAsia" w:ascii="仿宋_GB2312" w:hAnsi="仿宋" w:eastAsia="仿宋_GB2312" w:cs="仿宋"/>
          <w:kern w:val="0"/>
          <w:sz w:val="32"/>
          <w:szCs w:val="32"/>
          <w:lang w:val="en-US" w:eastAsia="zh-CN" w:bidi="ar"/>
        </w:rPr>
        <w:t>3</w:t>
      </w:r>
      <w:r>
        <w:rPr>
          <w:rFonts w:hint="eastAsia" w:ascii="仿宋_GB2312" w:hAnsi="仿宋" w:eastAsia="仿宋_GB2312" w:cs="仿宋"/>
          <w:kern w:val="0"/>
          <w:sz w:val="32"/>
          <w:szCs w:val="32"/>
          <w:lang w:bidi="ar"/>
        </w:rPr>
        <w:t>版）》由学生工作处（部）存档备案。</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第三十条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学生素质综合测评坚持实事求是、公平公正公开原则。凡在测评中弄虚作假者，一经发现，将扣除所获加分，依据具体情况，根据《武汉晴川学院学生管理规定》受到纪律处分，该年度综合测评结果可评定为不合格。</w:t>
      </w:r>
    </w:p>
    <w:p>
      <w:pPr>
        <w:widowControl/>
        <w:spacing w:line="500" w:lineRule="exact"/>
        <w:jc w:val="center"/>
        <w:rPr>
          <w:rFonts w:ascii="黑体" w:hAnsi="黑体" w:eastAsia="黑体" w:cs="仿宋"/>
          <w:sz w:val="32"/>
          <w:szCs w:val="32"/>
        </w:rPr>
      </w:pPr>
      <w:r>
        <w:rPr>
          <w:rFonts w:hint="eastAsia" w:ascii="黑体" w:hAnsi="黑体" w:eastAsia="黑体" w:cs="仿宋"/>
          <w:kern w:val="0"/>
          <w:sz w:val="32"/>
          <w:szCs w:val="32"/>
          <w:lang w:bidi="ar"/>
        </w:rPr>
        <w:t>第八章</w:t>
      </w:r>
      <w:r>
        <w:rPr>
          <w:rFonts w:hint="eastAsia" w:ascii="宋体" w:hAnsi="宋体" w:eastAsia="宋体" w:cs="宋体"/>
          <w:kern w:val="0"/>
          <w:sz w:val="32"/>
          <w:szCs w:val="32"/>
          <w:lang w:bidi="ar"/>
        </w:rPr>
        <w:t xml:space="preserve">  </w:t>
      </w:r>
      <w:r>
        <w:rPr>
          <w:rFonts w:hint="eastAsia" w:ascii="黑体" w:hAnsi="黑体" w:eastAsia="黑体" w:cs="仿宋"/>
          <w:kern w:val="0"/>
          <w:sz w:val="32"/>
          <w:szCs w:val="32"/>
          <w:lang w:bidi="ar"/>
        </w:rPr>
        <w:t>附则</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第三十一条</w:t>
      </w:r>
      <w:r>
        <w:rPr>
          <w:rFonts w:hint="eastAsia" w:ascii="宋体" w:hAnsi="宋体" w:eastAsia="宋体" w:cs="宋体"/>
          <w:b/>
          <w:kern w:val="0"/>
          <w:sz w:val="32"/>
          <w:szCs w:val="32"/>
          <w:lang w:bidi="ar"/>
        </w:rPr>
        <w:t xml:space="preserve"> </w:t>
      </w:r>
      <w:r>
        <w:rPr>
          <w:rFonts w:hint="eastAsia" w:ascii="仿宋_GB2312" w:hAnsi="仿宋" w:eastAsia="仿宋_GB2312" w:cs="仿宋"/>
          <w:kern w:val="0"/>
          <w:sz w:val="32"/>
          <w:szCs w:val="32"/>
          <w:lang w:bidi="ar"/>
        </w:rPr>
        <w:t>本细则未能涵盖的加分项，确需给予加分的，可参照相近条款予以加分。</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第三十二条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本细则由武汉晴川学院学生工作处（部）负责解释。</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第三十三条</w:t>
      </w:r>
      <w:r>
        <w:rPr>
          <w:rFonts w:hint="eastAsia" w:ascii="宋体" w:hAnsi="宋体" w:eastAsia="宋体" w:cs="宋体"/>
          <w:b/>
          <w:kern w:val="0"/>
          <w:sz w:val="32"/>
          <w:szCs w:val="32"/>
          <w:lang w:bidi="ar"/>
        </w:rPr>
        <w:t xml:space="preserve"> </w:t>
      </w:r>
      <w:r>
        <w:rPr>
          <w:rFonts w:hint="eastAsia" w:ascii="仿宋_GB2312" w:hAnsi="仿宋" w:eastAsia="仿宋_GB2312" w:cs="仿宋"/>
          <w:kern w:val="0"/>
          <w:sz w:val="32"/>
          <w:szCs w:val="32"/>
          <w:lang w:bidi="ar"/>
        </w:rPr>
        <w:t>素质综合测评实施细则原则上每年审议修订一次。</w:t>
      </w:r>
    </w:p>
    <w:p>
      <w:pPr>
        <w:widowControl/>
        <w:spacing w:line="500" w:lineRule="exact"/>
        <w:ind w:firstLine="643" w:firstLineChars="200"/>
        <w:rPr>
          <w:rFonts w:ascii="仿宋_GB2312" w:hAnsi="仿宋" w:eastAsia="仿宋_GB2312" w:cs="仿宋"/>
          <w:sz w:val="32"/>
          <w:szCs w:val="32"/>
        </w:rPr>
      </w:pPr>
      <w:r>
        <w:rPr>
          <w:rFonts w:hint="eastAsia" w:ascii="仿宋_GB2312" w:hAnsi="仿宋" w:eastAsia="仿宋_GB2312" w:cs="仿宋"/>
          <w:b/>
          <w:kern w:val="0"/>
          <w:sz w:val="32"/>
          <w:szCs w:val="32"/>
          <w:lang w:bidi="ar"/>
        </w:rPr>
        <w:t>第三十四条</w:t>
      </w:r>
      <w:r>
        <w:rPr>
          <w:rFonts w:hint="eastAsia" w:ascii="宋体" w:hAnsi="宋体" w:eastAsia="宋体" w:cs="宋体"/>
          <w:kern w:val="0"/>
          <w:sz w:val="32"/>
          <w:szCs w:val="32"/>
          <w:lang w:bidi="ar"/>
        </w:rPr>
        <w:t xml:space="preserve"> </w:t>
      </w:r>
      <w:r>
        <w:rPr>
          <w:rFonts w:hint="eastAsia" w:ascii="仿宋_GB2312" w:hAnsi="仿宋" w:eastAsia="仿宋_GB2312" w:cs="仿宋"/>
          <w:kern w:val="0"/>
          <w:sz w:val="32"/>
          <w:szCs w:val="32"/>
          <w:lang w:bidi="ar"/>
        </w:rPr>
        <w:t>本细则自公布之日起施行。</w:t>
      </w:r>
    </w:p>
    <w:sectPr>
      <w:footerReference r:id="rId3"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YWU3MWM4MDg1ZDVlNGY0YThlMmYyOWQ4YTU5YmQifQ=="/>
  </w:docVars>
  <w:rsids>
    <w:rsidRoot w:val="009E70F4"/>
    <w:rsid w:val="00003325"/>
    <w:rsid w:val="000314E9"/>
    <w:rsid w:val="000776FF"/>
    <w:rsid w:val="000940AC"/>
    <w:rsid w:val="00094A83"/>
    <w:rsid w:val="000956A4"/>
    <w:rsid w:val="000D3719"/>
    <w:rsid w:val="00103AFF"/>
    <w:rsid w:val="001075B7"/>
    <w:rsid w:val="00124B3F"/>
    <w:rsid w:val="001702B3"/>
    <w:rsid w:val="001860A9"/>
    <w:rsid w:val="00190B3D"/>
    <w:rsid w:val="001A2669"/>
    <w:rsid w:val="001C64C6"/>
    <w:rsid w:val="001E38EF"/>
    <w:rsid w:val="001F2B40"/>
    <w:rsid w:val="002038DE"/>
    <w:rsid w:val="00203BFE"/>
    <w:rsid w:val="002123F9"/>
    <w:rsid w:val="002137C4"/>
    <w:rsid w:val="00214296"/>
    <w:rsid w:val="00237356"/>
    <w:rsid w:val="00240288"/>
    <w:rsid w:val="002511F3"/>
    <w:rsid w:val="00291C33"/>
    <w:rsid w:val="002A4DB2"/>
    <w:rsid w:val="002B2408"/>
    <w:rsid w:val="002F718A"/>
    <w:rsid w:val="002F7223"/>
    <w:rsid w:val="003130FC"/>
    <w:rsid w:val="00367A9F"/>
    <w:rsid w:val="00376EA2"/>
    <w:rsid w:val="00394525"/>
    <w:rsid w:val="003A25C0"/>
    <w:rsid w:val="003B5C1F"/>
    <w:rsid w:val="003C167A"/>
    <w:rsid w:val="003D5F78"/>
    <w:rsid w:val="003E3D7A"/>
    <w:rsid w:val="003F3C8F"/>
    <w:rsid w:val="003F7ECC"/>
    <w:rsid w:val="00404286"/>
    <w:rsid w:val="00415801"/>
    <w:rsid w:val="00417A67"/>
    <w:rsid w:val="00434FB5"/>
    <w:rsid w:val="00436AEC"/>
    <w:rsid w:val="0046414D"/>
    <w:rsid w:val="00482DE2"/>
    <w:rsid w:val="004A5EE1"/>
    <w:rsid w:val="004B25EC"/>
    <w:rsid w:val="004D7190"/>
    <w:rsid w:val="004F7633"/>
    <w:rsid w:val="0050339B"/>
    <w:rsid w:val="00531FEA"/>
    <w:rsid w:val="005B24AB"/>
    <w:rsid w:val="005C3043"/>
    <w:rsid w:val="005C3C28"/>
    <w:rsid w:val="005E3079"/>
    <w:rsid w:val="005F47A3"/>
    <w:rsid w:val="006034D2"/>
    <w:rsid w:val="00613854"/>
    <w:rsid w:val="00614740"/>
    <w:rsid w:val="0063032B"/>
    <w:rsid w:val="00647F71"/>
    <w:rsid w:val="0065292C"/>
    <w:rsid w:val="0066045C"/>
    <w:rsid w:val="006643A3"/>
    <w:rsid w:val="00665269"/>
    <w:rsid w:val="00671E08"/>
    <w:rsid w:val="00687BDA"/>
    <w:rsid w:val="00694EAE"/>
    <w:rsid w:val="006B6030"/>
    <w:rsid w:val="006E7009"/>
    <w:rsid w:val="007048D6"/>
    <w:rsid w:val="0071023F"/>
    <w:rsid w:val="00713268"/>
    <w:rsid w:val="0072389B"/>
    <w:rsid w:val="007264ED"/>
    <w:rsid w:val="007659FB"/>
    <w:rsid w:val="007714E5"/>
    <w:rsid w:val="0077555E"/>
    <w:rsid w:val="007C7EF0"/>
    <w:rsid w:val="007E0E95"/>
    <w:rsid w:val="00812D90"/>
    <w:rsid w:val="00844838"/>
    <w:rsid w:val="008646F4"/>
    <w:rsid w:val="00865B05"/>
    <w:rsid w:val="00872F32"/>
    <w:rsid w:val="00874F6B"/>
    <w:rsid w:val="008C31A4"/>
    <w:rsid w:val="008C6E9D"/>
    <w:rsid w:val="00917F63"/>
    <w:rsid w:val="00921BC7"/>
    <w:rsid w:val="00930149"/>
    <w:rsid w:val="009365D6"/>
    <w:rsid w:val="009435FF"/>
    <w:rsid w:val="00975E08"/>
    <w:rsid w:val="009A40EE"/>
    <w:rsid w:val="009B527A"/>
    <w:rsid w:val="009C2C58"/>
    <w:rsid w:val="009E1709"/>
    <w:rsid w:val="009E70F4"/>
    <w:rsid w:val="009F0AD2"/>
    <w:rsid w:val="00A01BBB"/>
    <w:rsid w:val="00A14782"/>
    <w:rsid w:val="00A3213A"/>
    <w:rsid w:val="00A663DE"/>
    <w:rsid w:val="00A846F3"/>
    <w:rsid w:val="00A860D6"/>
    <w:rsid w:val="00AC424D"/>
    <w:rsid w:val="00AC4F26"/>
    <w:rsid w:val="00AD2BDE"/>
    <w:rsid w:val="00AE2BC1"/>
    <w:rsid w:val="00B30FD6"/>
    <w:rsid w:val="00B33872"/>
    <w:rsid w:val="00B44A91"/>
    <w:rsid w:val="00B52A8D"/>
    <w:rsid w:val="00B80CF5"/>
    <w:rsid w:val="00B939A6"/>
    <w:rsid w:val="00BC2A8F"/>
    <w:rsid w:val="00BC4795"/>
    <w:rsid w:val="00BC60FD"/>
    <w:rsid w:val="00BD10E1"/>
    <w:rsid w:val="00C2011A"/>
    <w:rsid w:val="00C22DA5"/>
    <w:rsid w:val="00C40B9C"/>
    <w:rsid w:val="00C4464B"/>
    <w:rsid w:val="00C57B24"/>
    <w:rsid w:val="00C62CE7"/>
    <w:rsid w:val="00C934A3"/>
    <w:rsid w:val="00CA55F7"/>
    <w:rsid w:val="00CF38C1"/>
    <w:rsid w:val="00CF73F5"/>
    <w:rsid w:val="00D228C4"/>
    <w:rsid w:val="00D4719D"/>
    <w:rsid w:val="00D51238"/>
    <w:rsid w:val="00D54E5A"/>
    <w:rsid w:val="00D60B36"/>
    <w:rsid w:val="00D628A5"/>
    <w:rsid w:val="00D7353C"/>
    <w:rsid w:val="00D86C3B"/>
    <w:rsid w:val="00D91CD9"/>
    <w:rsid w:val="00D953B9"/>
    <w:rsid w:val="00D97CFE"/>
    <w:rsid w:val="00DA4BB9"/>
    <w:rsid w:val="00DC15C5"/>
    <w:rsid w:val="00DE091F"/>
    <w:rsid w:val="00DE3C85"/>
    <w:rsid w:val="00DE5C59"/>
    <w:rsid w:val="00E01BEB"/>
    <w:rsid w:val="00E05175"/>
    <w:rsid w:val="00E416B5"/>
    <w:rsid w:val="00E83609"/>
    <w:rsid w:val="00E925A6"/>
    <w:rsid w:val="00E92A15"/>
    <w:rsid w:val="00EA6E5F"/>
    <w:rsid w:val="00EB15F8"/>
    <w:rsid w:val="00EB2F48"/>
    <w:rsid w:val="00EE0F20"/>
    <w:rsid w:val="00EE226A"/>
    <w:rsid w:val="00F11B33"/>
    <w:rsid w:val="00F20F82"/>
    <w:rsid w:val="00F24BE4"/>
    <w:rsid w:val="00F25767"/>
    <w:rsid w:val="00F30A94"/>
    <w:rsid w:val="00F356B0"/>
    <w:rsid w:val="00F36303"/>
    <w:rsid w:val="00F46F2B"/>
    <w:rsid w:val="00F479FD"/>
    <w:rsid w:val="00F6047F"/>
    <w:rsid w:val="00F71A33"/>
    <w:rsid w:val="00F92CEE"/>
    <w:rsid w:val="00F942A4"/>
    <w:rsid w:val="00FA75C7"/>
    <w:rsid w:val="00FB21F5"/>
    <w:rsid w:val="00FF18DF"/>
    <w:rsid w:val="02DB48A3"/>
    <w:rsid w:val="02F86F37"/>
    <w:rsid w:val="044F2FEF"/>
    <w:rsid w:val="04E757AF"/>
    <w:rsid w:val="054C3EC1"/>
    <w:rsid w:val="058C5F18"/>
    <w:rsid w:val="07E7012D"/>
    <w:rsid w:val="08396004"/>
    <w:rsid w:val="085A5FF7"/>
    <w:rsid w:val="08AA0C27"/>
    <w:rsid w:val="08B758C5"/>
    <w:rsid w:val="09E93657"/>
    <w:rsid w:val="0A664951"/>
    <w:rsid w:val="0AA47809"/>
    <w:rsid w:val="0AEE273D"/>
    <w:rsid w:val="0C9F7F2B"/>
    <w:rsid w:val="0CAD4E71"/>
    <w:rsid w:val="0D5151B7"/>
    <w:rsid w:val="0F384B50"/>
    <w:rsid w:val="0FD03826"/>
    <w:rsid w:val="0FF35FE9"/>
    <w:rsid w:val="1132379E"/>
    <w:rsid w:val="11F053C7"/>
    <w:rsid w:val="135A334F"/>
    <w:rsid w:val="144D798D"/>
    <w:rsid w:val="14B14D55"/>
    <w:rsid w:val="14CB65E4"/>
    <w:rsid w:val="14DF0314"/>
    <w:rsid w:val="15525118"/>
    <w:rsid w:val="16D9626C"/>
    <w:rsid w:val="16F2484F"/>
    <w:rsid w:val="17623A33"/>
    <w:rsid w:val="188C02D8"/>
    <w:rsid w:val="19C73398"/>
    <w:rsid w:val="1A0619A9"/>
    <w:rsid w:val="1B5B7C7B"/>
    <w:rsid w:val="1BAB27F6"/>
    <w:rsid w:val="1E126BBC"/>
    <w:rsid w:val="2269009A"/>
    <w:rsid w:val="235A0386"/>
    <w:rsid w:val="25760546"/>
    <w:rsid w:val="26123217"/>
    <w:rsid w:val="26D905D7"/>
    <w:rsid w:val="276952C7"/>
    <w:rsid w:val="27A24E6D"/>
    <w:rsid w:val="284D60FC"/>
    <w:rsid w:val="292031D6"/>
    <w:rsid w:val="29430C06"/>
    <w:rsid w:val="2A3371FD"/>
    <w:rsid w:val="2A443B9D"/>
    <w:rsid w:val="2A6D1762"/>
    <w:rsid w:val="2B422EC7"/>
    <w:rsid w:val="2BBC786A"/>
    <w:rsid w:val="2C121A65"/>
    <w:rsid w:val="2C981FBD"/>
    <w:rsid w:val="2CB66C95"/>
    <w:rsid w:val="2ECF20D4"/>
    <w:rsid w:val="303222B4"/>
    <w:rsid w:val="309F135D"/>
    <w:rsid w:val="30E25D0D"/>
    <w:rsid w:val="310174AA"/>
    <w:rsid w:val="31136F59"/>
    <w:rsid w:val="32101B30"/>
    <w:rsid w:val="325931FD"/>
    <w:rsid w:val="32B97528"/>
    <w:rsid w:val="339F7861"/>
    <w:rsid w:val="3455609F"/>
    <w:rsid w:val="347B7CAA"/>
    <w:rsid w:val="35321BF1"/>
    <w:rsid w:val="356D6ABA"/>
    <w:rsid w:val="358A3660"/>
    <w:rsid w:val="366F4504"/>
    <w:rsid w:val="3832432D"/>
    <w:rsid w:val="386C1BF5"/>
    <w:rsid w:val="398478E3"/>
    <w:rsid w:val="3A83125A"/>
    <w:rsid w:val="3AD87D7C"/>
    <w:rsid w:val="3AF64E24"/>
    <w:rsid w:val="3BB6636C"/>
    <w:rsid w:val="3C4B0870"/>
    <w:rsid w:val="3C4D3EDF"/>
    <w:rsid w:val="3C54651E"/>
    <w:rsid w:val="3D7424AF"/>
    <w:rsid w:val="3DDC01BC"/>
    <w:rsid w:val="3E210C42"/>
    <w:rsid w:val="3ED964F9"/>
    <w:rsid w:val="405E3C22"/>
    <w:rsid w:val="41B31EEF"/>
    <w:rsid w:val="42000B1C"/>
    <w:rsid w:val="42B258BF"/>
    <w:rsid w:val="432D13DC"/>
    <w:rsid w:val="43403EE4"/>
    <w:rsid w:val="439251C4"/>
    <w:rsid w:val="45530592"/>
    <w:rsid w:val="45EE6999"/>
    <w:rsid w:val="46300219"/>
    <w:rsid w:val="489D31DE"/>
    <w:rsid w:val="495F05E6"/>
    <w:rsid w:val="49ED7CF0"/>
    <w:rsid w:val="4A1026A4"/>
    <w:rsid w:val="4B6042CD"/>
    <w:rsid w:val="4B893C36"/>
    <w:rsid w:val="4BC50326"/>
    <w:rsid w:val="4CE534A6"/>
    <w:rsid w:val="4D806413"/>
    <w:rsid w:val="4E4531BB"/>
    <w:rsid w:val="4F764C96"/>
    <w:rsid w:val="4FA44AE8"/>
    <w:rsid w:val="512F6B05"/>
    <w:rsid w:val="51333802"/>
    <w:rsid w:val="51692C20"/>
    <w:rsid w:val="51CE30C7"/>
    <w:rsid w:val="51DD3D08"/>
    <w:rsid w:val="534E488C"/>
    <w:rsid w:val="536F3795"/>
    <w:rsid w:val="53991E2B"/>
    <w:rsid w:val="53E36977"/>
    <w:rsid w:val="546E66FE"/>
    <w:rsid w:val="54C0098D"/>
    <w:rsid w:val="54E16725"/>
    <w:rsid w:val="55BE0F45"/>
    <w:rsid w:val="56442C6A"/>
    <w:rsid w:val="58774F23"/>
    <w:rsid w:val="58E204A1"/>
    <w:rsid w:val="59EC51E3"/>
    <w:rsid w:val="5A4D3129"/>
    <w:rsid w:val="5B0E7DDD"/>
    <w:rsid w:val="5D723847"/>
    <w:rsid w:val="5D907385"/>
    <w:rsid w:val="5E6A0C0B"/>
    <w:rsid w:val="5E6B0961"/>
    <w:rsid w:val="5F067AD1"/>
    <w:rsid w:val="608006A3"/>
    <w:rsid w:val="60A321F0"/>
    <w:rsid w:val="60EF0251"/>
    <w:rsid w:val="61532ACB"/>
    <w:rsid w:val="61E62B61"/>
    <w:rsid w:val="61EE4893"/>
    <w:rsid w:val="62CD3702"/>
    <w:rsid w:val="63490956"/>
    <w:rsid w:val="63BB1746"/>
    <w:rsid w:val="63DE5C43"/>
    <w:rsid w:val="64935BE3"/>
    <w:rsid w:val="66E92772"/>
    <w:rsid w:val="687C1867"/>
    <w:rsid w:val="69274E9C"/>
    <w:rsid w:val="6A977B09"/>
    <w:rsid w:val="6B2079A3"/>
    <w:rsid w:val="6DC05178"/>
    <w:rsid w:val="6EB25FC4"/>
    <w:rsid w:val="6EB27B7F"/>
    <w:rsid w:val="70503C3D"/>
    <w:rsid w:val="706635DE"/>
    <w:rsid w:val="708917CB"/>
    <w:rsid w:val="712E1383"/>
    <w:rsid w:val="72CA425E"/>
    <w:rsid w:val="72CD7030"/>
    <w:rsid w:val="72FF02F4"/>
    <w:rsid w:val="733A58B8"/>
    <w:rsid w:val="73B35DC3"/>
    <w:rsid w:val="74281D3B"/>
    <w:rsid w:val="761A3207"/>
    <w:rsid w:val="76523C22"/>
    <w:rsid w:val="767B2E4F"/>
    <w:rsid w:val="76C90421"/>
    <w:rsid w:val="79F20909"/>
    <w:rsid w:val="7B363A77"/>
    <w:rsid w:val="7B695BFC"/>
    <w:rsid w:val="7C9B4F63"/>
    <w:rsid w:val="7CD8648C"/>
    <w:rsid w:val="7D2120FF"/>
    <w:rsid w:val="7E1B1550"/>
    <w:rsid w:val="7F374991"/>
    <w:rsid w:val="7F8541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7235</Words>
  <Characters>7458</Characters>
  <Lines>57</Lines>
  <Paragraphs>16</Paragraphs>
  <TotalTime>1</TotalTime>
  <ScaleCrop>false</ScaleCrop>
  <LinksUpToDate>false</LinksUpToDate>
  <CharactersWithSpaces>7676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2020-09-16T02:04:00Z</dcterms:created>
  <dc:creator>Administrator</dc:creator>
  <cp:lastModifiedBy>½</cp:lastModifiedBy>
  <dcterms:modified xsi:type="dcterms:W3CDTF">2023-10-04T01:36:10Z</dcterms:modified>
  <cp:revision>256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D528996B9BFB41D0B313A2F5A903543A</vt:lpwstr>
  </property>
</Properties>
</file>